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17CE5">
      <w:pPr>
        <w:wordWrap w:val="0"/>
        <w:spacing w:line="520" w:lineRule="exact"/>
        <w:ind w:right="25" w:rightChars="12"/>
        <w:jc w:val="right"/>
        <w:rPr>
          <w:rFonts w:eastAsia="仿宋_GB2312"/>
          <w:bCs/>
          <w:sz w:val="28"/>
          <w:szCs w:val="28"/>
          <w:u w:val="single"/>
        </w:rPr>
      </w:pPr>
      <w:r>
        <w:rPr>
          <w:rFonts w:eastAsia="仿宋_GB2312"/>
          <w:bCs/>
          <w:sz w:val="28"/>
          <w:szCs w:val="28"/>
        </w:rPr>
        <w:t xml:space="preserve">      </w:t>
      </w:r>
      <w:r>
        <w:rPr>
          <w:rFonts w:hint="eastAsia" w:eastAsia="仿宋_GB2312"/>
          <w:bCs/>
          <w:sz w:val="28"/>
          <w:szCs w:val="28"/>
        </w:rPr>
        <w:t>合同编号：</w:t>
      </w:r>
      <w:r>
        <w:rPr>
          <w:rFonts w:eastAsia="仿宋_GB2312"/>
          <w:bCs/>
          <w:sz w:val="28"/>
          <w:szCs w:val="28"/>
        </w:rPr>
        <w:t xml:space="preserve">                     </w:t>
      </w:r>
    </w:p>
    <w:p w14:paraId="587136C2">
      <w:pPr>
        <w:spacing w:line="520" w:lineRule="exact"/>
        <w:ind w:firstLine="1749" w:firstLineChars="396"/>
        <w:rPr>
          <w:rFonts w:eastAsia="黑体"/>
          <w:b/>
          <w:bCs/>
          <w:sz w:val="44"/>
        </w:rPr>
      </w:pPr>
    </w:p>
    <w:p w14:paraId="0A4E940F">
      <w:pPr>
        <w:spacing w:line="520" w:lineRule="exact"/>
        <w:ind w:firstLine="1749" w:firstLineChars="396"/>
        <w:rPr>
          <w:rFonts w:eastAsia="黑体"/>
          <w:b/>
          <w:bCs/>
          <w:sz w:val="44"/>
        </w:rPr>
      </w:pPr>
    </w:p>
    <w:p w14:paraId="0392C64A">
      <w:pPr>
        <w:spacing w:line="520" w:lineRule="exact"/>
        <w:rPr>
          <w:rFonts w:eastAsia="黑体"/>
          <w:b/>
          <w:bCs/>
          <w:sz w:val="44"/>
        </w:rPr>
      </w:pPr>
    </w:p>
    <w:p w14:paraId="30CDB942">
      <w:pPr>
        <w:spacing w:line="520" w:lineRule="exact"/>
        <w:ind w:firstLine="1749" w:firstLineChars="396"/>
        <w:rPr>
          <w:rFonts w:eastAsia="黑体"/>
          <w:b/>
          <w:bCs/>
          <w:sz w:val="44"/>
        </w:rPr>
      </w:pPr>
    </w:p>
    <w:p w14:paraId="0C672FCD">
      <w:pPr>
        <w:spacing w:line="520" w:lineRule="exact"/>
        <w:jc w:val="center"/>
        <w:rPr>
          <w:rFonts w:eastAsia="黑体"/>
          <w:b/>
          <w:bCs/>
          <w:sz w:val="28"/>
        </w:rPr>
      </w:pPr>
      <w:r>
        <w:rPr>
          <w:rFonts w:hint="eastAsia" w:eastAsia="黑体"/>
          <w:b/>
          <w:bCs/>
          <w:sz w:val="44"/>
        </w:rPr>
        <w:t>深圳市建设工程施工合同</w:t>
      </w:r>
    </w:p>
    <w:p w14:paraId="6DA177D4">
      <w:pPr>
        <w:spacing w:line="520" w:lineRule="exact"/>
        <w:jc w:val="center"/>
        <w:rPr>
          <w:rFonts w:eastAsia="黑体"/>
          <w:b/>
          <w:bCs/>
          <w:sz w:val="28"/>
        </w:rPr>
      </w:pPr>
    </w:p>
    <w:p w14:paraId="667EEE3C">
      <w:pPr>
        <w:spacing w:line="520" w:lineRule="exact"/>
        <w:jc w:val="center"/>
        <w:rPr>
          <w:rFonts w:eastAsia="黑体"/>
          <w:b/>
          <w:bCs/>
          <w:sz w:val="28"/>
        </w:rPr>
      </w:pPr>
    </w:p>
    <w:p w14:paraId="2E865521">
      <w:pPr>
        <w:spacing w:line="520" w:lineRule="exact"/>
        <w:jc w:val="center"/>
        <w:rPr>
          <w:rFonts w:eastAsia="黑体"/>
          <w:b/>
          <w:bCs/>
          <w:sz w:val="28"/>
        </w:rPr>
      </w:pPr>
    </w:p>
    <w:p w14:paraId="727CAAF4">
      <w:pPr>
        <w:spacing w:line="520" w:lineRule="exact"/>
        <w:jc w:val="center"/>
        <w:rPr>
          <w:rFonts w:eastAsia="黑体"/>
          <w:b/>
          <w:bCs/>
          <w:sz w:val="28"/>
        </w:rPr>
      </w:pPr>
    </w:p>
    <w:p w14:paraId="33B735EC">
      <w:pPr>
        <w:spacing w:line="520" w:lineRule="exact"/>
        <w:jc w:val="center"/>
        <w:rPr>
          <w:rFonts w:eastAsia="黑体"/>
          <w:b/>
          <w:bCs/>
          <w:sz w:val="28"/>
        </w:rPr>
      </w:pPr>
    </w:p>
    <w:p w14:paraId="169C6C23">
      <w:pPr>
        <w:spacing w:line="520" w:lineRule="exact"/>
        <w:jc w:val="center"/>
        <w:rPr>
          <w:rFonts w:eastAsia="黑体"/>
          <w:b/>
          <w:bCs/>
          <w:sz w:val="28"/>
        </w:rPr>
      </w:pPr>
    </w:p>
    <w:p w14:paraId="09ED468C">
      <w:pPr>
        <w:spacing w:line="520" w:lineRule="exact"/>
        <w:ind w:left="1683" w:leftChars="266" w:hanging="1124" w:hangingChars="400"/>
        <w:jc w:val="left"/>
        <w:rPr>
          <w:rFonts w:ascii="楷体_GB2312" w:eastAsia="楷体_GB2312"/>
          <w:b/>
          <w:sz w:val="30"/>
          <w:szCs w:val="30"/>
          <w:u w:val="single"/>
        </w:rPr>
      </w:pPr>
      <w:r>
        <w:rPr>
          <w:rFonts w:hint="eastAsia" w:eastAsia="黑体"/>
          <w:b/>
          <w:bCs/>
          <w:sz w:val="28"/>
        </w:rPr>
        <w:t>工程名称：</w:t>
      </w:r>
      <w:r>
        <w:rPr>
          <w:rFonts w:hint="eastAsia" w:ascii="楷体_GB2312" w:eastAsia="楷体_GB2312"/>
          <w:b/>
          <w:sz w:val="30"/>
          <w:szCs w:val="30"/>
          <w:u w:val="single"/>
        </w:rPr>
        <w:t>小梅沙景观飘带造型灯设计施工一体化项目</w:t>
      </w:r>
    </w:p>
    <w:p w14:paraId="6EB81570">
      <w:pPr>
        <w:spacing w:line="520" w:lineRule="exact"/>
        <w:ind w:firstLine="562" w:firstLineChars="200"/>
        <w:rPr>
          <w:rFonts w:ascii="楷体_GB2312" w:eastAsia="楷体_GB2312"/>
          <w:b/>
          <w:sz w:val="30"/>
          <w:szCs w:val="30"/>
          <w:u w:val="single"/>
        </w:rPr>
      </w:pPr>
      <w:r>
        <w:rPr>
          <w:rFonts w:hint="eastAsia" w:eastAsia="黑体"/>
          <w:b/>
          <w:bCs/>
          <w:sz w:val="28"/>
        </w:rPr>
        <w:t>工程地点：</w:t>
      </w:r>
      <w:r>
        <w:rPr>
          <w:rFonts w:hint="eastAsia" w:ascii="楷体_GB2312" w:eastAsia="楷体_GB2312"/>
          <w:b/>
          <w:sz w:val="30"/>
          <w:szCs w:val="30"/>
          <w:u w:val="single"/>
        </w:rPr>
        <w:t xml:space="preserve">深圳市盐田区小梅沙片区 </w:t>
      </w:r>
      <w:r>
        <w:rPr>
          <w:rFonts w:ascii="楷体_GB2312" w:eastAsia="楷体_GB2312"/>
          <w:b/>
          <w:sz w:val="30"/>
          <w:szCs w:val="30"/>
          <w:u w:val="single"/>
        </w:rPr>
        <w:t xml:space="preserve">               </w:t>
      </w:r>
    </w:p>
    <w:p w14:paraId="271B6CD0">
      <w:pPr>
        <w:spacing w:line="520" w:lineRule="exact"/>
        <w:ind w:firstLine="562" w:firstLineChars="200"/>
        <w:rPr>
          <w:rFonts w:eastAsia="黑体"/>
          <w:b/>
          <w:bCs/>
          <w:sz w:val="28"/>
        </w:rPr>
      </w:pPr>
      <w:r>
        <w:rPr>
          <w:rFonts w:hint="eastAsia" w:eastAsia="黑体"/>
          <w:b/>
          <w:bCs/>
          <w:sz w:val="28"/>
        </w:rPr>
        <w:t xml:space="preserve">发包方： </w:t>
      </w:r>
      <w:r>
        <w:rPr>
          <w:rFonts w:eastAsia="黑体"/>
          <w:b/>
          <w:bCs/>
          <w:sz w:val="28"/>
        </w:rPr>
        <w:t xml:space="preserve"> </w:t>
      </w:r>
      <w:r>
        <w:rPr>
          <w:rFonts w:hint="eastAsia" w:ascii="楷体_GB2312" w:eastAsia="楷体_GB2312"/>
          <w:b/>
          <w:sz w:val="30"/>
          <w:szCs w:val="30"/>
          <w:u w:val="single"/>
        </w:rPr>
        <w:t>深圳市特发小梅沙投资发展有限公司</w:t>
      </w:r>
      <w:r>
        <w:rPr>
          <w:rFonts w:hint="eastAsia" w:eastAsia="楷体_GB2312"/>
          <w:bCs/>
          <w:sz w:val="30"/>
          <w:u w:val="single"/>
        </w:rPr>
        <w:t xml:space="preserve"> </w:t>
      </w:r>
      <w:r>
        <w:rPr>
          <w:rFonts w:eastAsia="楷体_GB2312"/>
          <w:bCs/>
          <w:sz w:val="30"/>
          <w:u w:val="single"/>
        </w:rPr>
        <w:t xml:space="preserve">     </w:t>
      </w:r>
    </w:p>
    <w:p w14:paraId="622A3C9B">
      <w:pPr>
        <w:spacing w:line="520" w:lineRule="exact"/>
        <w:ind w:firstLine="562" w:firstLineChars="200"/>
        <w:rPr>
          <w:rFonts w:eastAsia="楷体_GB2312"/>
          <w:b/>
          <w:bCs/>
          <w:sz w:val="30"/>
          <w:u w:val="single"/>
        </w:rPr>
      </w:pPr>
      <w:r>
        <w:rPr>
          <w:rFonts w:hint="eastAsia" w:eastAsia="黑体"/>
          <w:b/>
          <w:bCs/>
          <w:sz w:val="28"/>
        </w:rPr>
        <w:t xml:space="preserve">承包方： </w:t>
      </w:r>
      <w:r>
        <w:rPr>
          <w:rFonts w:eastAsia="黑体"/>
          <w:b/>
          <w:bCs/>
          <w:sz w:val="28"/>
        </w:rPr>
        <w:t xml:space="preserve"> </w:t>
      </w:r>
      <w:r>
        <w:rPr>
          <w:rFonts w:hint="eastAsia" w:eastAsia="楷体_GB2312"/>
          <w:bCs/>
          <w:sz w:val="30"/>
          <w:u w:val="single"/>
        </w:rPr>
        <w:t xml:space="preserve"> </w:t>
      </w:r>
      <w:r>
        <w:rPr>
          <w:rFonts w:eastAsia="楷体_GB2312"/>
          <w:bCs/>
          <w:sz w:val="30"/>
          <w:u w:val="single"/>
        </w:rPr>
        <w:t xml:space="preserve">                                     </w:t>
      </w:r>
    </w:p>
    <w:p w14:paraId="0963E65F">
      <w:pPr>
        <w:spacing w:line="520" w:lineRule="exact"/>
        <w:ind w:firstLine="562" w:firstLineChars="200"/>
        <w:rPr>
          <w:rFonts w:eastAsia="黑体"/>
          <w:b/>
          <w:bCs/>
          <w:sz w:val="28"/>
          <w:u w:val="single"/>
        </w:rPr>
      </w:pPr>
    </w:p>
    <w:p w14:paraId="588978BE">
      <w:pPr>
        <w:spacing w:line="520" w:lineRule="exact"/>
        <w:ind w:firstLine="843" w:firstLineChars="300"/>
        <w:rPr>
          <w:rFonts w:eastAsia="黑体"/>
          <w:b/>
          <w:bCs/>
          <w:sz w:val="28"/>
          <w:u w:val="single"/>
        </w:rPr>
      </w:pPr>
    </w:p>
    <w:p w14:paraId="2CE9EDA3">
      <w:pPr>
        <w:spacing w:line="520" w:lineRule="exact"/>
        <w:rPr>
          <w:rFonts w:eastAsia="黑体"/>
          <w:b/>
          <w:bCs/>
          <w:sz w:val="28"/>
        </w:rPr>
      </w:pPr>
    </w:p>
    <w:p w14:paraId="254E4D2D">
      <w:pPr>
        <w:spacing w:line="520" w:lineRule="exact"/>
        <w:rPr>
          <w:rFonts w:eastAsia="黑体"/>
          <w:b/>
          <w:bCs/>
          <w:sz w:val="28"/>
        </w:rPr>
      </w:pPr>
    </w:p>
    <w:p w14:paraId="47F36B59">
      <w:pPr>
        <w:spacing w:line="520" w:lineRule="exact"/>
        <w:rPr>
          <w:rFonts w:eastAsia="黑体"/>
          <w:b/>
          <w:bCs/>
          <w:sz w:val="28"/>
        </w:rPr>
      </w:pPr>
    </w:p>
    <w:p w14:paraId="606A116B">
      <w:pPr>
        <w:spacing w:line="520" w:lineRule="exact"/>
        <w:rPr>
          <w:rFonts w:eastAsia="黑体"/>
          <w:b/>
          <w:bCs/>
          <w:sz w:val="28"/>
        </w:rPr>
      </w:pPr>
    </w:p>
    <w:p w14:paraId="602B18C6">
      <w:pPr>
        <w:spacing w:line="520" w:lineRule="exact"/>
        <w:jc w:val="center"/>
        <w:rPr>
          <w:sz w:val="28"/>
        </w:rPr>
      </w:pPr>
      <w:r>
        <w:rPr>
          <w:rFonts w:hint="eastAsia" w:eastAsia="黑体"/>
          <w:b/>
          <w:bCs/>
          <w:sz w:val="28"/>
        </w:rPr>
        <w:t>2</w:t>
      </w:r>
      <w:r>
        <w:rPr>
          <w:rFonts w:eastAsia="黑体"/>
          <w:b/>
          <w:bCs/>
          <w:sz w:val="28"/>
        </w:rPr>
        <w:t>0</w:t>
      </w:r>
      <w:r>
        <w:rPr>
          <w:rFonts w:hint="eastAsia" w:eastAsia="黑体"/>
          <w:b/>
          <w:bCs/>
          <w:sz w:val="28"/>
        </w:rPr>
        <w:t>26年    月     日</w:t>
      </w:r>
    </w:p>
    <w:p w14:paraId="70625B23">
      <w:pPr>
        <w:pStyle w:val="16"/>
        <w:ind w:left="996" w:hanging="576"/>
        <w:rPr>
          <w:sz w:val="28"/>
        </w:rPr>
      </w:pPr>
    </w:p>
    <w:p w14:paraId="084F4D8C">
      <w:pPr>
        <w:rPr>
          <w:rFonts w:ascii="宋体" w:hAnsi="宋体"/>
          <w:b/>
          <w:bCs/>
          <w:sz w:val="32"/>
          <w:szCs w:val="32"/>
        </w:rPr>
      </w:pPr>
      <w:r>
        <w:rPr>
          <w:rFonts w:hint="eastAsia" w:ascii="宋体" w:hAnsi="宋体"/>
          <w:b/>
          <w:bCs/>
          <w:sz w:val="32"/>
          <w:szCs w:val="32"/>
        </w:rPr>
        <w:br w:type="page"/>
      </w:r>
    </w:p>
    <w:p w14:paraId="655EA2D6">
      <w:pPr>
        <w:spacing w:line="520" w:lineRule="exact"/>
        <w:jc w:val="center"/>
        <w:rPr>
          <w:rFonts w:ascii="宋体" w:hAnsi="宋体"/>
          <w:b/>
          <w:bCs/>
          <w:sz w:val="32"/>
          <w:szCs w:val="32"/>
        </w:rPr>
      </w:pPr>
      <w:r>
        <w:rPr>
          <w:rFonts w:hint="eastAsia" w:ascii="宋体" w:hAnsi="宋体"/>
          <w:b/>
          <w:bCs/>
          <w:sz w:val="32"/>
          <w:szCs w:val="32"/>
        </w:rPr>
        <w:t>小梅沙景观飘带造型灯设计施工一体化项目合同</w:t>
      </w:r>
    </w:p>
    <w:p w14:paraId="7A99E7AC">
      <w:pPr>
        <w:spacing w:after="156" w:afterLines="50" w:line="520" w:lineRule="exact"/>
        <w:rPr>
          <w:rFonts w:ascii="宋体" w:hAnsi="宋体"/>
          <w:b/>
          <w:bCs/>
          <w:sz w:val="32"/>
          <w:szCs w:val="32"/>
        </w:rPr>
      </w:pPr>
    </w:p>
    <w:p w14:paraId="7D599BF4">
      <w:pPr>
        <w:spacing w:after="156" w:afterLines="50" w:line="520" w:lineRule="exact"/>
        <w:rPr>
          <w:rFonts w:ascii="宋体" w:hAnsi="宋体"/>
          <w:b/>
          <w:bCs/>
          <w:sz w:val="24"/>
        </w:rPr>
      </w:pPr>
      <w:r>
        <w:rPr>
          <w:rFonts w:ascii="宋体" w:hAnsi="宋体"/>
          <w:b/>
          <w:bCs/>
          <w:sz w:val="24"/>
        </w:rPr>
        <w:t>发</w:t>
      </w:r>
      <w:r>
        <w:rPr>
          <w:rFonts w:hint="eastAsia" w:ascii="宋体" w:hAnsi="宋体"/>
          <w:b/>
          <w:bCs/>
          <w:sz w:val="24"/>
        </w:rPr>
        <w:t>包方（以下简称“甲方”）：</w:t>
      </w:r>
      <w:r>
        <w:rPr>
          <w:rFonts w:hint="eastAsia" w:ascii="楷体_GB2312" w:eastAsia="楷体_GB2312"/>
          <w:b/>
          <w:sz w:val="30"/>
          <w:szCs w:val="30"/>
          <w:u w:val="single"/>
        </w:rPr>
        <w:t>深圳市特发小梅沙投资发展有限公司</w:t>
      </w:r>
      <w:r>
        <w:rPr>
          <w:rFonts w:hint="eastAsia" w:ascii="宋体" w:hAnsi="宋体"/>
          <w:b/>
          <w:bCs/>
          <w:sz w:val="24"/>
        </w:rPr>
        <w:t xml:space="preserve"> </w:t>
      </w:r>
    </w:p>
    <w:p w14:paraId="71C0E430">
      <w:pPr>
        <w:spacing w:after="156" w:afterLines="50" w:line="520" w:lineRule="exact"/>
        <w:rPr>
          <w:rFonts w:ascii="宋体" w:hAnsi="宋体"/>
          <w:b/>
          <w:bCs/>
          <w:sz w:val="24"/>
        </w:rPr>
      </w:pPr>
      <w:r>
        <w:rPr>
          <w:rFonts w:hint="eastAsia" w:ascii="宋体" w:hAnsi="宋体"/>
          <w:b/>
          <w:bCs/>
          <w:sz w:val="24"/>
        </w:rPr>
        <w:t>承包方（以下简称“乙方”）：</w:t>
      </w:r>
      <w:r>
        <w:rPr>
          <w:rFonts w:hint="eastAsia" w:ascii="楷体_GB2312" w:eastAsia="楷体_GB2312"/>
          <w:b/>
          <w:sz w:val="30"/>
          <w:szCs w:val="30"/>
          <w:u w:val="single"/>
        </w:rPr>
        <w:t xml:space="preserve"> </w:t>
      </w:r>
      <w:r>
        <w:rPr>
          <w:rFonts w:ascii="楷体_GB2312" w:eastAsia="楷体_GB2312"/>
          <w:b/>
          <w:sz w:val="30"/>
          <w:szCs w:val="30"/>
          <w:u w:val="single"/>
        </w:rPr>
        <w:t xml:space="preserve">  </w:t>
      </w:r>
      <w:r>
        <w:rPr>
          <w:rFonts w:hint="eastAsia" w:ascii="楷体_GB2312" w:eastAsia="楷体_GB2312"/>
          <w:b/>
          <w:sz w:val="30"/>
          <w:szCs w:val="30"/>
          <w:u w:val="single"/>
        </w:rPr>
        <w:t xml:space="preserve"> </w:t>
      </w:r>
      <w:r>
        <w:rPr>
          <w:rFonts w:ascii="楷体_GB2312" w:eastAsia="楷体_GB2312"/>
          <w:b/>
          <w:sz w:val="30"/>
          <w:szCs w:val="30"/>
          <w:u w:val="single"/>
        </w:rPr>
        <w:t xml:space="preserve">                            </w:t>
      </w:r>
      <w:r>
        <w:rPr>
          <w:rFonts w:ascii="宋体" w:hAnsi="宋体"/>
          <w:b/>
          <w:bCs/>
          <w:sz w:val="24"/>
        </w:rPr>
        <w:t xml:space="preserve"> </w:t>
      </w:r>
    </w:p>
    <w:p w14:paraId="0FFEEBB8">
      <w:pPr>
        <w:spacing w:after="156" w:afterLines="50" w:line="520" w:lineRule="exact"/>
        <w:rPr>
          <w:rFonts w:ascii="宋体" w:hAnsi="宋体"/>
          <w:b/>
          <w:bCs/>
          <w:sz w:val="24"/>
        </w:rPr>
      </w:pPr>
      <w:r>
        <w:rPr>
          <w:rFonts w:hint="eastAsia" w:ascii="宋体" w:hAnsi="宋体"/>
          <w:b/>
          <w:bCs/>
          <w:sz w:val="24"/>
        </w:rPr>
        <w:t xml:space="preserve"> </w:t>
      </w:r>
    </w:p>
    <w:p w14:paraId="41A5A312">
      <w:pPr>
        <w:spacing w:line="520" w:lineRule="exact"/>
        <w:ind w:firstLine="480" w:firstLineChars="200"/>
        <w:rPr>
          <w:rFonts w:ascii="宋体" w:hAnsi="宋体"/>
          <w:sz w:val="24"/>
        </w:rPr>
      </w:pPr>
      <w:r>
        <w:rPr>
          <w:rFonts w:hint="eastAsia" w:ascii="宋体" w:hAnsi="宋体"/>
          <w:sz w:val="24"/>
        </w:rPr>
        <w:t>根据《中华人民共和国民法典》及有</w:t>
      </w:r>
      <w:r>
        <w:rPr>
          <w:rFonts w:ascii="宋体" w:hAnsi="宋体"/>
          <w:sz w:val="24"/>
        </w:rPr>
        <w:t>关规</w:t>
      </w:r>
      <w:r>
        <w:rPr>
          <w:rFonts w:hint="eastAsia" w:ascii="宋体" w:hAnsi="宋体"/>
          <w:sz w:val="24"/>
        </w:rPr>
        <w:t>定，为明确双方的权利和义务，</w:t>
      </w:r>
      <w:r>
        <w:rPr>
          <w:rFonts w:ascii="宋体" w:hAnsi="宋体"/>
          <w:sz w:val="24"/>
        </w:rPr>
        <w:t>经双方协</w:t>
      </w:r>
      <w:r>
        <w:rPr>
          <w:rFonts w:hint="eastAsia" w:ascii="宋体" w:hAnsi="宋体"/>
          <w:sz w:val="24"/>
        </w:rPr>
        <w:t>商，</w:t>
      </w:r>
      <w:r>
        <w:rPr>
          <w:rFonts w:ascii="宋体" w:hAnsi="宋体"/>
          <w:sz w:val="24"/>
        </w:rPr>
        <w:t>签订</w:t>
      </w:r>
      <w:r>
        <w:rPr>
          <w:rFonts w:hint="eastAsia" w:ascii="宋体" w:hAnsi="宋体"/>
          <w:sz w:val="24"/>
        </w:rPr>
        <w:t>本合同。</w:t>
      </w:r>
    </w:p>
    <w:p w14:paraId="0A6DD058">
      <w:pPr>
        <w:spacing w:line="520" w:lineRule="exact"/>
        <w:rPr>
          <w:rFonts w:ascii="宋体" w:hAnsi="宋体"/>
          <w:b/>
          <w:bCs/>
          <w:sz w:val="24"/>
        </w:rPr>
      </w:pPr>
      <w:r>
        <w:rPr>
          <w:rFonts w:hint="eastAsia" w:ascii="宋体" w:hAnsi="宋体"/>
          <w:b/>
          <w:bCs/>
          <w:sz w:val="24"/>
        </w:rPr>
        <w:t>一、工程项目</w:t>
      </w:r>
    </w:p>
    <w:p w14:paraId="31DE7B8A">
      <w:pPr>
        <w:spacing w:line="520" w:lineRule="exact"/>
        <w:ind w:firstLine="480" w:firstLineChars="200"/>
        <w:rPr>
          <w:rFonts w:ascii="宋体" w:hAnsi="宋体"/>
          <w:sz w:val="24"/>
        </w:rPr>
      </w:pPr>
      <w:r>
        <w:rPr>
          <w:rFonts w:hint="eastAsia" w:ascii="宋体" w:hAnsi="宋体"/>
          <w:sz w:val="24"/>
        </w:rPr>
        <w:t>1.工程名</w:t>
      </w:r>
      <w:r>
        <w:rPr>
          <w:rFonts w:ascii="宋体" w:hAnsi="宋体"/>
          <w:sz w:val="24"/>
        </w:rPr>
        <w:t>称</w:t>
      </w:r>
      <w:r>
        <w:rPr>
          <w:rFonts w:hint="eastAsia" w:ascii="宋体" w:hAnsi="宋体"/>
          <w:sz w:val="24"/>
        </w:rPr>
        <w:t>：小梅沙景观飘带造型灯设计施工一体化项目</w:t>
      </w:r>
    </w:p>
    <w:p w14:paraId="3F36201E">
      <w:pPr>
        <w:spacing w:line="520" w:lineRule="exact"/>
        <w:ind w:firstLine="480" w:firstLineChars="200"/>
        <w:rPr>
          <w:rFonts w:ascii="宋体" w:hAnsi="宋体"/>
          <w:sz w:val="24"/>
        </w:rPr>
      </w:pPr>
      <w:r>
        <w:rPr>
          <w:rFonts w:hint="eastAsia" w:ascii="宋体" w:hAnsi="宋体"/>
          <w:sz w:val="24"/>
        </w:rPr>
        <w:t>2.工程地址：深圳市盐田区小梅沙片区</w:t>
      </w:r>
    </w:p>
    <w:p w14:paraId="1A7B0793">
      <w:pPr>
        <w:spacing w:line="520" w:lineRule="exact"/>
        <w:ind w:firstLine="480" w:firstLineChars="200"/>
        <w:rPr>
          <w:rFonts w:ascii="宋体" w:hAnsi="宋体"/>
          <w:sz w:val="24"/>
        </w:rPr>
      </w:pPr>
      <w:r>
        <w:rPr>
          <w:rFonts w:hint="eastAsia" w:ascii="宋体" w:hAnsi="宋体"/>
          <w:sz w:val="24"/>
        </w:rPr>
        <w:t>3.工程内容：</w:t>
      </w:r>
      <w:bookmarkStart w:id="0" w:name="_Hlk237166613"/>
      <w:r>
        <w:rPr>
          <w:rFonts w:hint="eastAsia" w:ascii="宋体" w:hAnsi="宋体"/>
          <w:sz w:val="24"/>
        </w:rPr>
        <w:t>小梅沙景观飘带造型灯设计施工一体化项目</w:t>
      </w:r>
      <w:bookmarkEnd w:id="0"/>
      <w:r>
        <w:rPr>
          <w:rFonts w:hint="eastAsia" w:ascii="宋体" w:hAnsi="宋体"/>
          <w:sz w:val="24"/>
        </w:rPr>
        <w:t>，造型灯实施平面投影总长度约371米，具体工程内容包括：</w:t>
      </w:r>
    </w:p>
    <w:p w14:paraId="7CDE62B9">
      <w:pPr>
        <w:spacing w:line="520" w:lineRule="exact"/>
        <w:ind w:firstLine="480" w:firstLineChars="200"/>
        <w:rPr>
          <w:rFonts w:ascii="宋体" w:hAnsi="宋体"/>
          <w:sz w:val="24"/>
        </w:rPr>
      </w:pPr>
      <w:r>
        <w:rPr>
          <w:rFonts w:hint="eastAsia" w:ascii="宋体" w:hAnsi="宋体"/>
          <w:sz w:val="24"/>
        </w:rPr>
        <w:t>（1）本项目的深化设计：包含照明工程所需的机电管线深化设计、控制系统深化设计、结构抗风计算、波浪展开长度计算、施工节点详图等；深化设计的费用已包含在合同总费用中。上述深化设计图需得到设计和甲方的认可后方可实施。</w:t>
      </w:r>
    </w:p>
    <w:p w14:paraId="7A7E489E">
      <w:pPr>
        <w:spacing w:line="520" w:lineRule="exact"/>
        <w:ind w:firstLine="480" w:firstLineChars="200"/>
        <w:rPr>
          <w:rFonts w:ascii="宋体" w:hAnsi="宋体"/>
          <w:sz w:val="24"/>
        </w:rPr>
      </w:pPr>
      <w:r>
        <w:rPr>
          <w:rFonts w:hint="eastAsia" w:ascii="宋体" w:hAnsi="宋体"/>
          <w:sz w:val="24"/>
        </w:rPr>
        <w:t>（2）负责招标清单范围的景观飘带造型灯工程内造型灯主体（含不锈钢骨架、透光蒙皮）、灯具、管线槽等的制造、供应及安装，管线的预留预埋工作。</w:t>
      </w:r>
    </w:p>
    <w:p w14:paraId="59B4C783">
      <w:pPr>
        <w:spacing w:line="520" w:lineRule="exact"/>
        <w:ind w:firstLine="480" w:firstLineChars="200"/>
        <w:rPr>
          <w:rFonts w:ascii="宋体" w:hAnsi="宋体"/>
          <w:sz w:val="24"/>
        </w:rPr>
      </w:pPr>
      <w:r>
        <w:rPr>
          <w:rFonts w:hint="eastAsia" w:ascii="宋体" w:hAnsi="宋体"/>
          <w:sz w:val="24"/>
        </w:rPr>
        <w:t>（3）景观飘带造型灯工程的调试、验收。</w:t>
      </w:r>
    </w:p>
    <w:p w14:paraId="49E1821E">
      <w:pPr>
        <w:spacing w:line="520" w:lineRule="exact"/>
        <w:ind w:firstLine="480" w:firstLineChars="200"/>
        <w:rPr>
          <w:rFonts w:ascii="宋体" w:hAnsi="宋体"/>
          <w:sz w:val="24"/>
        </w:rPr>
      </w:pPr>
      <w:r>
        <w:rPr>
          <w:rFonts w:hint="eastAsia" w:ascii="宋体" w:hAnsi="宋体"/>
          <w:sz w:val="24"/>
        </w:rPr>
        <w:t>（4）样板段施工：乙方在深化设计经甲方书面确认后，须按经确认的深化设计图纸及技术要求完成样板段施工，样板段须完整呈现一个波峰+一个波谷的起伏段落，位置由甲方现场指定。</w:t>
      </w:r>
      <w:bookmarkStart w:id="1" w:name="_Hlk237165192"/>
      <w:r>
        <w:rPr>
          <w:rFonts w:hint="eastAsia" w:ascii="宋体" w:hAnsi="宋体"/>
          <w:sz w:val="24"/>
        </w:rPr>
        <w:t>样板段经甲方验收合格并书面确认后</w:t>
      </w:r>
      <w:bookmarkEnd w:id="1"/>
      <w:r>
        <w:rPr>
          <w:rFonts w:hint="eastAsia" w:ascii="宋体" w:hAnsi="宋体"/>
          <w:sz w:val="24"/>
        </w:rPr>
        <w:t>方可进行批量施工。样板段验收合格前，乙方不得进行批量材料加工下单及批量施工。如乙方在样板段验收不合格的情况下擅自进行批量下单加工或批量施工的，由此产生的一切费用甲方不予支付，相关损失及责任由乙方自行承担。样板段费用已包含在合同总价中，不另行计量计价。样板段验收合格后，样板段工程量计入最终结算。</w:t>
      </w:r>
    </w:p>
    <w:p w14:paraId="0756DF02">
      <w:pPr>
        <w:spacing w:line="520" w:lineRule="exact"/>
        <w:ind w:firstLine="480" w:firstLineChars="200"/>
        <w:rPr>
          <w:rFonts w:ascii="宋体" w:hAnsi="宋体"/>
          <w:color w:val="FF0000"/>
          <w:sz w:val="24"/>
        </w:rPr>
      </w:pPr>
      <w:r>
        <w:rPr>
          <w:rFonts w:hint="eastAsia" w:ascii="宋体" w:hAnsi="宋体"/>
          <w:sz w:val="24"/>
        </w:rPr>
        <w:t>（5）其他：本工程为盐坝高速下盐梅路匝道路段景观飘带造型灯的新建工程，乙方须自行负责向深圳市交警部门及城管部门办理道路占用挖掘许可手续，并负责施工过程中破坏的绿化及路面的恢复工作，相关费用包含在合同总价内，因乙方原因未能按时取得前述许可而导致工期延误的，视为乙方逾期完工，乙方应按照本合同第十条约定承担违约责任。若因乙方原因最终未能取得许可，甲方有权单方解除合同，乙方应赔偿甲方因此遭受的全部损失。</w:t>
      </w:r>
    </w:p>
    <w:p w14:paraId="2AB61137">
      <w:pPr>
        <w:spacing w:line="520" w:lineRule="exact"/>
        <w:rPr>
          <w:rFonts w:ascii="宋体" w:hAnsi="宋体"/>
          <w:b/>
          <w:bCs/>
          <w:sz w:val="24"/>
        </w:rPr>
      </w:pPr>
      <w:r>
        <w:rPr>
          <w:rFonts w:hint="eastAsia" w:ascii="宋体" w:hAnsi="宋体"/>
          <w:b/>
          <w:bCs/>
          <w:sz w:val="24"/>
        </w:rPr>
        <w:t>二、工程造价</w:t>
      </w:r>
    </w:p>
    <w:p w14:paraId="25BF3B61">
      <w:pPr>
        <w:spacing w:line="520" w:lineRule="exact"/>
        <w:ind w:firstLine="480" w:firstLineChars="200"/>
      </w:pPr>
      <w:r>
        <w:rPr>
          <w:rFonts w:hint="eastAsia" w:ascii="宋体" w:hAnsi="宋体"/>
          <w:sz w:val="24"/>
        </w:rPr>
        <w:t>1.本合同含税暂定</w:t>
      </w:r>
      <w:r>
        <w:rPr>
          <w:rFonts w:ascii="宋体" w:hAnsi="宋体"/>
          <w:sz w:val="24"/>
        </w:rPr>
        <w:t>总</w:t>
      </w:r>
      <w:r>
        <w:rPr>
          <w:rFonts w:hint="eastAsia" w:ascii="宋体" w:hAnsi="宋体"/>
          <w:sz w:val="24"/>
        </w:rPr>
        <w:t>价为</w:t>
      </w:r>
      <w:r>
        <w:rPr>
          <w:rFonts w:ascii="宋体" w:hAnsi="宋体"/>
          <w:sz w:val="24"/>
          <w:u w:val="single"/>
        </w:rPr>
        <w:t xml:space="preserve">    </w:t>
      </w:r>
      <w:r>
        <w:rPr>
          <w:rFonts w:hint="eastAsia" w:ascii="宋体" w:hAnsi="宋体"/>
          <w:sz w:val="24"/>
        </w:rPr>
        <w:t>元（大写：</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w:t>
      </w:r>
    </w:p>
    <w:p w14:paraId="3455CE42">
      <w:pPr>
        <w:spacing w:line="520" w:lineRule="exact"/>
        <w:ind w:firstLine="360" w:firstLineChars="150"/>
        <w:rPr>
          <w:sz w:val="24"/>
        </w:rPr>
      </w:pPr>
      <w:r>
        <w:rPr>
          <w:rFonts w:hint="eastAsia"/>
          <w:sz w:val="24"/>
        </w:rPr>
        <w:t>1.1 .本合同项下有效签约金额适用【9】%的增值税税率。本合同项下有效签约金额不含税总价款￥【</w:t>
      </w:r>
      <w:r>
        <w:rPr>
          <w:sz w:val="24"/>
        </w:rPr>
        <w:t xml:space="preserve"> </w:t>
      </w:r>
      <w:r>
        <w:rPr>
          <w:rFonts w:hint="eastAsia"/>
          <w:sz w:val="24"/>
        </w:rPr>
        <w:t>】元（大写： ），增值税税金为￥【</w:t>
      </w:r>
      <w:r>
        <w:rPr>
          <w:sz w:val="24"/>
        </w:rPr>
        <w:t xml:space="preserve"> </w:t>
      </w:r>
      <w:r>
        <w:rPr>
          <w:rFonts w:hint="eastAsia"/>
          <w:sz w:val="24"/>
        </w:rPr>
        <w:t>】元。</w:t>
      </w:r>
    </w:p>
    <w:p w14:paraId="5AD68188">
      <w:pPr>
        <w:spacing w:line="520" w:lineRule="exact"/>
        <w:ind w:firstLine="360" w:firstLineChars="150"/>
      </w:pPr>
      <w:r>
        <w:rPr>
          <w:rFonts w:hint="eastAsia"/>
          <w:sz w:val="24"/>
          <w:szCs w:val="32"/>
        </w:rPr>
        <w:t>1.2 .甲乙双方同意，合同的不含税总金额不变，合同含税金额随合同执行期间税费、税率政策变化作相应调整。合同执行期间税费、税率政策若有变化的，以甲方付款时国家法律法规及深圳市政府相关部门实施的税费、税率政策为计算标准，乙方应根据甲方付款时国家法律法规及深圳市政府相关部门实施的税费、税率开具增值税专用发票。</w:t>
      </w:r>
    </w:p>
    <w:p w14:paraId="72342A27">
      <w:pPr>
        <w:pStyle w:val="16"/>
        <w:spacing w:line="520" w:lineRule="exact"/>
        <w:ind w:left="420" w:firstLine="0" w:firstLineChars="0"/>
      </w:pPr>
      <w:r>
        <w:rPr>
          <w:rFonts w:hint="eastAsia"/>
        </w:rPr>
        <w:t>2.承包方式</w:t>
      </w:r>
    </w:p>
    <w:p w14:paraId="5641FBA6">
      <w:pPr>
        <w:spacing w:line="520" w:lineRule="exact"/>
        <w:ind w:firstLine="480" w:firstLineChars="200"/>
        <w:rPr>
          <w:rFonts w:ascii="宋体" w:hAnsi="宋体"/>
          <w:sz w:val="24"/>
        </w:rPr>
      </w:pPr>
      <w:r>
        <w:rPr>
          <w:rFonts w:hint="eastAsia"/>
          <w:sz w:val="24"/>
        </w:rPr>
        <w:t>2.1本工程采用合同范围内</w:t>
      </w:r>
      <w:r>
        <w:rPr>
          <w:rFonts w:hint="eastAsia"/>
          <w:color w:val="0000FF"/>
          <w:sz w:val="24"/>
        </w:rPr>
        <w:t>固定综合单价</w:t>
      </w:r>
      <w:r>
        <w:rPr>
          <w:rFonts w:hint="eastAsia"/>
          <w:sz w:val="24"/>
        </w:rPr>
        <w:t>包干，其费用包括主材、辅材、零星配件、表面处理、制作、运输（材料场内二次搬运费）、装卸、安装、成品保护、</w:t>
      </w:r>
      <w:r>
        <w:rPr>
          <w:rFonts w:hint="eastAsia" w:ascii="宋体" w:hAnsi="宋体"/>
          <w:sz w:val="24"/>
        </w:rPr>
        <w:t>方案设计、出图、报装、监理、施工</w:t>
      </w:r>
      <w:r>
        <w:rPr>
          <w:rFonts w:hint="eastAsia"/>
          <w:sz w:val="24"/>
        </w:rPr>
        <w:t>，图纸深化、措施费、利润、税金（国家相关部门规定的税率增减变动除外）、保险、政府部门验收等，并且达到甲方图纸、技术要求、国家及地方政府最新规范、政府主管部门技术要求等所需的一切费用。合同固定综合单价不因任何因素调整。本次工程的水电费用由乙方自行承担。</w:t>
      </w:r>
    </w:p>
    <w:p w14:paraId="3C5FF548">
      <w:pPr>
        <w:spacing w:line="520" w:lineRule="exact"/>
        <w:rPr>
          <w:rFonts w:ascii="宋体" w:hAnsi="宋体"/>
          <w:b/>
          <w:bCs/>
          <w:sz w:val="24"/>
        </w:rPr>
      </w:pPr>
      <w:r>
        <w:rPr>
          <w:rFonts w:hint="eastAsia" w:ascii="宋体" w:hAnsi="宋体"/>
          <w:b/>
          <w:bCs/>
          <w:sz w:val="24"/>
        </w:rPr>
        <w:t>三、工程工期</w:t>
      </w:r>
    </w:p>
    <w:p w14:paraId="4851AD2A">
      <w:pPr>
        <w:pStyle w:val="16"/>
        <w:ind w:left="0" w:leftChars="0" w:firstLine="420" w:firstLineChars="0"/>
      </w:pPr>
      <w:r>
        <w:rPr>
          <w:rFonts w:hint="eastAsia"/>
        </w:rPr>
        <w:t>小梅沙景观飘带造型灯设计施工一体化项目工期为</w:t>
      </w:r>
      <w:r>
        <w:rPr>
          <w:rFonts w:hint="eastAsia"/>
          <w:color w:val="0000FF"/>
          <w:u w:val="single"/>
        </w:rPr>
        <w:t xml:space="preserve"> </w:t>
      </w:r>
      <w:r>
        <w:rPr>
          <w:color w:val="0000FF"/>
          <w:u w:val="single"/>
        </w:rPr>
        <w:t>6</w:t>
      </w:r>
      <w:r>
        <w:rPr>
          <w:rFonts w:hint="eastAsia"/>
          <w:color w:val="0000FF"/>
          <w:u w:val="single"/>
        </w:rPr>
        <w:t>0</w:t>
      </w:r>
      <w:r>
        <w:rPr>
          <w:color w:val="0000FF"/>
          <w:u w:val="single"/>
        </w:rPr>
        <w:t xml:space="preserve"> </w:t>
      </w:r>
      <w:r>
        <w:rPr>
          <w:rFonts w:hint="eastAsia"/>
        </w:rPr>
        <w:t>个日历天，具体进场日期以甲方书面通知为准。</w:t>
      </w:r>
    </w:p>
    <w:p w14:paraId="006CEE37">
      <w:pPr>
        <w:spacing w:line="520" w:lineRule="exact"/>
        <w:rPr>
          <w:rFonts w:ascii="宋体" w:hAnsi="宋体"/>
          <w:b/>
          <w:bCs/>
          <w:sz w:val="24"/>
        </w:rPr>
      </w:pPr>
      <w:r>
        <w:rPr>
          <w:rFonts w:hint="eastAsia" w:ascii="宋体" w:hAnsi="宋体"/>
          <w:b/>
          <w:bCs/>
          <w:sz w:val="24"/>
        </w:rPr>
        <w:t>四、工程质量标准和保修</w:t>
      </w:r>
    </w:p>
    <w:p w14:paraId="6DFB722B">
      <w:pPr>
        <w:spacing w:line="520" w:lineRule="exact"/>
        <w:ind w:firstLine="480" w:firstLineChars="200"/>
        <w:rPr>
          <w:rFonts w:ascii="宋体" w:hAnsi="宋体"/>
          <w:sz w:val="24"/>
        </w:rPr>
      </w:pPr>
      <w:r>
        <w:rPr>
          <w:rFonts w:hint="eastAsia" w:ascii="宋体" w:hAnsi="宋体"/>
          <w:sz w:val="24"/>
        </w:rPr>
        <w:t>1.工程</w:t>
      </w:r>
      <w:r>
        <w:rPr>
          <w:rFonts w:ascii="宋体" w:hAnsi="宋体"/>
          <w:sz w:val="24"/>
        </w:rPr>
        <w:t>质</w:t>
      </w:r>
      <w:r>
        <w:rPr>
          <w:rFonts w:hint="eastAsia" w:ascii="宋体" w:hAnsi="宋体"/>
          <w:sz w:val="24"/>
        </w:rPr>
        <w:t>量</w:t>
      </w:r>
      <w:r>
        <w:rPr>
          <w:rFonts w:ascii="宋体" w:hAnsi="宋体"/>
          <w:sz w:val="24"/>
        </w:rPr>
        <w:t>标</w:t>
      </w:r>
      <w:r>
        <w:rPr>
          <w:rFonts w:hint="eastAsia" w:ascii="宋体" w:hAnsi="宋体"/>
          <w:sz w:val="24"/>
        </w:rPr>
        <w:t>准按</w:t>
      </w:r>
      <w:r>
        <w:rPr>
          <w:rFonts w:ascii="宋体" w:hAnsi="宋体"/>
          <w:sz w:val="24"/>
        </w:rPr>
        <w:t>国</w:t>
      </w:r>
      <w:r>
        <w:rPr>
          <w:rFonts w:hint="eastAsia" w:ascii="宋体" w:hAnsi="宋体"/>
          <w:sz w:val="24"/>
        </w:rPr>
        <w:t>家及省、市</w:t>
      </w:r>
      <w:r>
        <w:rPr>
          <w:rFonts w:ascii="宋体" w:hAnsi="宋体"/>
          <w:sz w:val="24"/>
        </w:rPr>
        <w:t>现</w:t>
      </w:r>
      <w:r>
        <w:rPr>
          <w:rFonts w:hint="eastAsia" w:ascii="宋体" w:hAnsi="宋体"/>
          <w:sz w:val="24"/>
        </w:rPr>
        <w:t>行</w:t>
      </w:r>
      <w:r>
        <w:rPr>
          <w:rFonts w:ascii="宋体" w:hAnsi="宋体"/>
          <w:sz w:val="24"/>
        </w:rPr>
        <w:t>验</w:t>
      </w:r>
      <w:r>
        <w:rPr>
          <w:rFonts w:hint="eastAsia" w:ascii="宋体" w:hAnsi="宋体"/>
          <w:sz w:val="24"/>
        </w:rPr>
        <w:t>收</w:t>
      </w:r>
      <w:r>
        <w:rPr>
          <w:rFonts w:ascii="宋体" w:hAnsi="宋体"/>
          <w:sz w:val="24"/>
        </w:rPr>
        <w:t>规</w:t>
      </w:r>
      <w:r>
        <w:rPr>
          <w:rFonts w:hint="eastAsia" w:ascii="宋体" w:hAnsi="宋体"/>
          <w:sz w:val="24"/>
        </w:rPr>
        <w:t>范</w:t>
      </w:r>
      <w:r>
        <w:rPr>
          <w:rFonts w:ascii="宋体" w:hAnsi="宋体"/>
          <w:sz w:val="24"/>
        </w:rPr>
        <w:t>执</w:t>
      </w:r>
      <w:r>
        <w:rPr>
          <w:rFonts w:hint="eastAsia" w:ascii="宋体" w:hAnsi="宋体"/>
          <w:sz w:val="24"/>
        </w:rPr>
        <w:t>行，如规范不一致时，以标准高者为准。</w:t>
      </w:r>
    </w:p>
    <w:p w14:paraId="6257D2AE">
      <w:pPr>
        <w:spacing w:line="520" w:lineRule="exact"/>
        <w:ind w:firstLine="480" w:firstLineChars="200"/>
        <w:rPr>
          <w:rFonts w:ascii="宋体" w:hAnsi="宋体"/>
          <w:sz w:val="24"/>
        </w:rPr>
      </w:pPr>
      <w:r>
        <w:rPr>
          <w:rFonts w:hint="eastAsia" w:ascii="宋体" w:hAnsi="宋体"/>
          <w:sz w:val="24"/>
        </w:rPr>
        <w:t>2.保修期限：本工程整体保修期为【3】年，LED灯具及驱动电源保修期为【5】年，自竣工验收合格并取得验收合格证明文件之日起</w:t>
      </w:r>
      <w:r>
        <w:rPr>
          <w:rFonts w:ascii="宋体" w:hAnsi="宋体"/>
          <w:sz w:val="24"/>
        </w:rPr>
        <w:t>计</w:t>
      </w:r>
      <w:r>
        <w:rPr>
          <w:rFonts w:hint="eastAsia" w:ascii="宋体" w:hAnsi="宋体"/>
          <w:sz w:val="24"/>
        </w:rPr>
        <w:t>。</w:t>
      </w:r>
    </w:p>
    <w:p w14:paraId="5E3A5AB7">
      <w:pPr>
        <w:spacing w:line="520" w:lineRule="exact"/>
        <w:ind w:firstLine="480" w:firstLineChars="200"/>
        <w:rPr>
          <w:rFonts w:ascii="宋体" w:hAnsi="宋体"/>
          <w:color w:val="FF0000"/>
          <w:sz w:val="24"/>
        </w:rPr>
      </w:pPr>
      <w:r>
        <w:rPr>
          <w:rFonts w:hint="eastAsia" w:ascii="宋体" w:hAnsi="宋体"/>
          <w:sz w:val="24"/>
        </w:rPr>
        <w:t>3.保修范围：非甲方原因及不可抗力因素损坏外，凡因乙方使用材料、施工质量原因及验收后移交前乙方保管不力造成工程范围各部位、部件、整体或单体、整件或单件的损坏、脱落、变质、丢失、开裂等，均属乙方保修内容。</w:t>
      </w:r>
    </w:p>
    <w:p w14:paraId="7FB701D5">
      <w:pPr>
        <w:spacing w:line="520" w:lineRule="exact"/>
        <w:ind w:firstLine="480" w:firstLineChars="200"/>
        <w:rPr>
          <w:rFonts w:ascii="宋体" w:hAnsi="宋体"/>
          <w:sz w:val="24"/>
        </w:rPr>
      </w:pPr>
      <w:r>
        <w:rPr>
          <w:rFonts w:hint="eastAsia" w:ascii="宋体" w:hAnsi="宋体"/>
          <w:sz w:val="24"/>
        </w:rPr>
        <w:t>4.保修内容：合同价款（包括补充合同价款）所包含的工程项目、设计变更或修改、现场签证或文字约定、双方或多方会议纪要约定的全部内容。</w:t>
      </w:r>
    </w:p>
    <w:p w14:paraId="2ACE430A">
      <w:pPr>
        <w:spacing w:line="520" w:lineRule="exact"/>
        <w:ind w:firstLine="480" w:firstLineChars="200"/>
        <w:rPr>
          <w:rFonts w:ascii="宋体" w:hAnsi="宋体"/>
          <w:sz w:val="24"/>
        </w:rPr>
      </w:pPr>
      <w:r>
        <w:rPr>
          <w:rFonts w:hint="eastAsia" w:ascii="宋体" w:hAnsi="宋体"/>
          <w:sz w:val="24"/>
        </w:rPr>
        <w:t>5.保修期间，乙方应在接到甲方通知后一般故障4小时内响应，24小时内到达现场处理并恢复正常亮灯；紧急故障（如漏电、线路短路、装置倾覆等严重安全隐患）4小时内抵达现场，72小时内完成彻底修复，否则甲方可委托其它单位或个人修理，其费用在质保金内扣除，乙方对此无任何异议。</w:t>
      </w:r>
    </w:p>
    <w:p w14:paraId="45EE9772">
      <w:pPr>
        <w:spacing w:line="520" w:lineRule="exact"/>
        <w:ind w:firstLine="480" w:firstLineChars="200"/>
        <w:rPr>
          <w:rFonts w:ascii="宋体" w:hAnsi="宋体"/>
          <w:sz w:val="24"/>
        </w:rPr>
      </w:pPr>
      <w:r>
        <w:rPr>
          <w:rFonts w:hint="eastAsia" w:ascii="宋体" w:hAnsi="宋体"/>
          <w:sz w:val="24"/>
        </w:rPr>
        <w:t>6.若发生的累计维修金超过质保金总额，超过部分仍由乙方支付，同时乙方应补足质保金。</w:t>
      </w:r>
    </w:p>
    <w:p w14:paraId="4C3101CB">
      <w:pPr>
        <w:spacing w:line="520" w:lineRule="exact"/>
        <w:ind w:firstLine="480" w:firstLineChars="200"/>
        <w:rPr>
          <w:rFonts w:ascii="宋体" w:hAnsi="宋体"/>
          <w:sz w:val="24"/>
        </w:rPr>
      </w:pPr>
      <w:r>
        <w:rPr>
          <w:rFonts w:hint="eastAsia" w:ascii="宋体" w:hAnsi="宋体"/>
          <w:sz w:val="24"/>
        </w:rPr>
        <w:t>7.备品备件：乙方应按合同总价3%提供易损备品备件（含灯珠模组、驱动电源及灯带连接件），具体种类、型号及数量需在本合同签订后15日内报甲方审核确认，经甲方书面确认后方可作为备品备件清单。备件库存在质保期内由乙方负责保管，质保期满后无偿移交甲方。</w:t>
      </w:r>
    </w:p>
    <w:p w14:paraId="6D34CED2">
      <w:pPr>
        <w:spacing w:line="520" w:lineRule="exact"/>
        <w:rPr>
          <w:rFonts w:ascii="宋体" w:hAnsi="宋体"/>
          <w:b/>
          <w:bCs/>
          <w:sz w:val="24"/>
        </w:rPr>
      </w:pPr>
      <w:r>
        <w:rPr>
          <w:rFonts w:hint="eastAsia" w:ascii="宋体" w:hAnsi="宋体"/>
          <w:b/>
          <w:bCs/>
          <w:sz w:val="24"/>
        </w:rPr>
        <w:t>五、材料设备供应及验收</w:t>
      </w:r>
    </w:p>
    <w:p w14:paraId="1DEF4966">
      <w:pPr>
        <w:spacing w:line="520" w:lineRule="exact"/>
        <w:ind w:firstLine="480" w:firstLineChars="200"/>
        <w:rPr>
          <w:rFonts w:ascii="宋体" w:hAnsi="宋体"/>
          <w:sz w:val="24"/>
        </w:rPr>
      </w:pPr>
      <w:r>
        <w:rPr>
          <w:rFonts w:hint="eastAsia" w:ascii="宋体" w:hAnsi="宋体"/>
          <w:sz w:val="24"/>
        </w:rPr>
        <w:t>1.工程所需材料和设备由乙方负责购进并安装，材料品牌符合国家及深圳市相关标准，符合合同附件四《景观飘带造型灯设计施工一体化项目》招标图纸及任务书要求。</w:t>
      </w:r>
    </w:p>
    <w:p w14:paraId="7FDF9250">
      <w:pPr>
        <w:spacing w:line="520" w:lineRule="exact"/>
        <w:ind w:firstLine="480" w:firstLineChars="200"/>
        <w:rPr>
          <w:rFonts w:ascii="宋体" w:hAnsi="宋体"/>
          <w:sz w:val="24"/>
        </w:rPr>
      </w:pPr>
      <w:r>
        <w:rPr>
          <w:rFonts w:hint="eastAsia" w:ascii="宋体" w:hAnsi="宋体"/>
          <w:sz w:val="24"/>
        </w:rPr>
        <w:t>2.材料</w:t>
      </w:r>
      <w:r>
        <w:rPr>
          <w:rFonts w:ascii="宋体" w:hAnsi="宋体"/>
          <w:sz w:val="24"/>
        </w:rPr>
        <w:t>设备</w:t>
      </w:r>
      <w:r>
        <w:rPr>
          <w:rFonts w:hint="eastAsia" w:ascii="宋体" w:hAnsi="宋体"/>
          <w:sz w:val="24"/>
        </w:rPr>
        <w:t>需附有合格</w:t>
      </w:r>
      <w:r>
        <w:rPr>
          <w:rFonts w:ascii="宋体" w:hAnsi="宋体"/>
          <w:sz w:val="24"/>
        </w:rPr>
        <w:t>证</w:t>
      </w:r>
      <w:r>
        <w:rPr>
          <w:rFonts w:hint="eastAsia" w:ascii="宋体" w:hAnsi="宋体"/>
          <w:sz w:val="24"/>
        </w:rPr>
        <w:t>明。如甲方</w:t>
      </w:r>
      <w:r>
        <w:rPr>
          <w:rFonts w:ascii="宋体" w:hAnsi="宋体"/>
          <w:sz w:val="24"/>
        </w:rPr>
        <w:t>对</w:t>
      </w:r>
      <w:r>
        <w:rPr>
          <w:rFonts w:hint="eastAsia" w:ascii="宋体" w:hAnsi="宋体"/>
          <w:sz w:val="24"/>
        </w:rPr>
        <w:t>材料</w:t>
      </w:r>
      <w:r>
        <w:rPr>
          <w:rFonts w:ascii="宋体" w:hAnsi="宋体"/>
          <w:sz w:val="24"/>
        </w:rPr>
        <w:t>设备有异议</w:t>
      </w:r>
      <w:r>
        <w:rPr>
          <w:rFonts w:hint="eastAsia" w:ascii="宋体" w:hAnsi="宋体"/>
          <w:sz w:val="24"/>
        </w:rPr>
        <w:t>，需</w:t>
      </w:r>
      <w:r>
        <w:rPr>
          <w:rFonts w:ascii="宋体" w:hAnsi="宋体"/>
          <w:sz w:val="24"/>
        </w:rPr>
        <w:t>进</w:t>
      </w:r>
      <w:r>
        <w:rPr>
          <w:rFonts w:hint="eastAsia" w:ascii="宋体" w:hAnsi="宋体"/>
          <w:sz w:val="24"/>
        </w:rPr>
        <w:t>行</w:t>
      </w:r>
      <w:r>
        <w:rPr>
          <w:rFonts w:ascii="宋体" w:hAnsi="宋体"/>
          <w:sz w:val="24"/>
        </w:rPr>
        <w:t>检验</w:t>
      </w:r>
      <w:r>
        <w:rPr>
          <w:rFonts w:hint="eastAsia" w:ascii="宋体" w:hAnsi="宋体"/>
          <w:sz w:val="24"/>
        </w:rPr>
        <w:t>。</w:t>
      </w:r>
      <w:r>
        <w:rPr>
          <w:rFonts w:ascii="宋体" w:hAnsi="宋体"/>
          <w:sz w:val="24"/>
        </w:rPr>
        <w:t>如检验</w:t>
      </w:r>
      <w:r>
        <w:rPr>
          <w:rFonts w:hint="eastAsia" w:ascii="宋体" w:hAnsi="宋体"/>
          <w:sz w:val="24"/>
        </w:rPr>
        <w:t>合格，</w:t>
      </w:r>
      <w:r>
        <w:rPr>
          <w:rFonts w:ascii="宋体" w:hAnsi="宋体"/>
          <w:sz w:val="24"/>
        </w:rPr>
        <w:t>检验费</w:t>
      </w:r>
      <w:r>
        <w:rPr>
          <w:rFonts w:hint="eastAsia" w:ascii="宋体" w:hAnsi="宋体"/>
          <w:sz w:val="24"/>
        </w:rPr>
        <w:t>由甲方承</w:t>
      </w:r>
      <w:r>
        <w:rPr>
          <w:rFonts w:ascii="宋体" w:hAnsi="宋体"/>
          <w:sz w:val="24"/>
        </w:rPr>
        <w:t>担</w:t>
      </w:r>
      <w:r>
        <w:rPr>
          <w:rFonts w:hint="eastAsia" w:ascii="宋体" w:hAnsi="宋体"/>
          <w:sz w:val="24"/>
        </w:rPr>
        <w:t>；若检验不合格，检验费由乙方承</w:t>
      </w:r>
      <w:r>
        <w:rPr>
          <w:rFonts w:ascii="宋体" w:hAnsi="宋体"/>
          <w:sz w:val="24"/>
        </w:rPr>
        <w:t>担</w:t>
      </w:r>
      <w:r>
        <w:rPr>
          <w:rFonts w:hint="eastAsia" w:ascii="宋体" w:hAnsi="宋体"/>
          <w:sz w:val="24"/>
        </w:rPr>
        <w:t>。</w:t>
      </w:r>
    </w:p>
    <w:p w14:paraId="3EFCF31C">
      <w:pPr>
        <w:spacing w:line="520" w:lineRule="exact"/>
        <w:ind w:firstLine="480" w:firstLineChars="200"/>
        <w:rPr>
          <w:rFonts w:ascii="宋体" w:hAnsi="宋体"/>
          <w:sz w:val="24"/>
        </w:rPr>
      </w:pPr>
      <w:r>
        <w:rPr>
          <w:rFonts w:hint="eastAsia" w:ascii="宋体" w:hAnsi="宋体"/>
          <w:sz w:val="24"/>
        </w:rPr>
        <w:t>3.所有由乙方采购或提供的材料、设备，在进场前或投入使用前，必须书面报请甲方进行验收。甲方验收内容包括但不限于：品牌、型号、规格、数量、质量证明文件（合格证、检测报告等）、外观质量等。验收合格并签署《材料设备进场验收单》后，方可用于本工程。</w:t>
      </w:r>
    </w:p>
    <w:p w14:paraId="09075051">
      <w:pPr>
        <w:spacing w:line="520" w:lineRule="exact"/>
        <w:ind w:firstLine="480" w:firstLineChars="200"/>
        <w:rPr>
          <w:rFonts w:ascii="宋体" w:hAnsi="宋体"/>
          <w:sz w:val="24"/>
        </w:rPr>
      </w:pPr>
      <w:r>
        <w:rPr>
          <w:rFonts w:hint="eastAsia" w:ascii="宋体" w:hAnsi="宋体"/>
          <w:sz w:val="24"/>
        </w:rPr>
        <w:t>4.未经甲方验收或验收不合格的材料、设备，乙方应立即退场或更换。擅自使用的，甲方有权要求拆除并重新施工，由此产生的费用及工期延误由乙方承担。</w:t>
      </w:r>
    </w:p>
    <w:p w14:paraId="78A0F06A">
      <w:pPr>
        <w:spacing w:line="520" w:lineRule="exact"/>
        <w:ind w:firstLine="480" w:firstLineChars="200"/>
        <w:rPr>
          <w:rFonts w:ascii="宋体" w:hAnsi="宋体"/>
          <w:sz w:val="24"/>
        </w:rPr>
      </w:pPr>
      <w:r>
        <w:rPr>
          <w:rFonts w:hint="eastAsia" w:ascii="宋体" w:hAnsi="宋体"/>
          <w:sz w:val="24"/>
        </w:rPr>
        <w:t>5.甲方的验收不免除乙方对材料设备质量负有的全部责任。如因材料设备问题导致工程质量缺陷或安全事故，乙方仍应承担全部责任。</w:t>
      </w:r>
    </w:p>
    <w:p w14:paraId="51340D2A">
      <w:pPr>
        <w:spacing w:line="520" w:lineRule="exact"/>
        <w:ind w:firstLine="480" w:firstLineChars="200"/>
        <w:rPr>
          <w:rFonts w:ascii="宋体" w:hAnsi="宋体"/>
          <w:sz w:val="24"/>
        </w:rPr>
      </w:pPr>
    </w:p>
    <w:p w14:paraId="54E9EB6F">
      <w:pPr>
        <w:spacing w:line="520" w:lineRule="exact"/>
        <w:rPr>
          <w:rFonts w:ascii="宋体" w:hAnsi="宋体"/>
          <w:b/>
          <w:bCs/>
          <w:sz w:val="24"/>
        </w:rPr>
      </w:pPr>
      <w:r>
        <w:rPr>
          <w:rFonts w:hint="eastAsia" w:ascii="宋体" w:hAnsi="宋体"/>
          <w:b/>
          <w:bCs/>
          <w:sz w:val="24"/>
        </w:rPr>
        <w:t>六、付款方式及结算原则</w:t>
      </w:r>
    </w:p>
    <w:p w14:paraId="2CF9DFBC">
      <w:pPr>
        <w:spacing w:line="520" w:lineRule="exact"/>
        <w:ind w:firstLine="480" w:firstLineChars="200"/>
        <w:rPr>
          <w:rFonts w:ascii="宋体" w:hAnsi="宋体"/>
          <w:color w:val="000000"/>
          <w:sz w:val="24"/>
        </w:rPr>
      </w:pPr>
      <w:r>
        <w:rPr>
          <w:rFonts w:hint="eastAsia" w:ascii="宋体" w:hAnsi="宋体"/>
          <w:sz w:val="24"/>
        </w:rPr>
        <w:t>1.付款方式</w:t>
      </w:r>
    </w:p>
    <w:p w14:paraId="0909040B">
      <w:pPr>
        <w:pStyle w:val="20"/>
        <w:widowControl/>
        <w:spacing w:line="360" w:lineRule="auto"/>
        <w:ind w:firstLine="480"/>
        <w:jc w:val="left"/>
        <w:rPr>
          <w:rFonts w:ascii="宋体" w:hAnsi="宋体"/>
          <w:color w:val="0000FF"/>
          <w:sz w:val="24"/>
        </w:rPr>
      </w:pPr>
      <w:r>
        <w:rPr>
          <w:rFonts w:hint="eastAsia" w:ascii="宋体" w:hAnsi="宋体"/>
          <w:color w:val="0000FF"/>
          <w:sz w:val="24"/>
        </w:rPr>
        <w:t>1.1、首付款20%，深化设计经甲方书面确认，且样板段施工完成经甲方验收合格并书面确认后15个工作日内支付。</w:t>
      </w:r>
    </w:p>
    <w:p w14:paraId="39ECDE2E">
      <w:pPr>
        <w:pStyle w:val="20"/>
        <w:widowControl/>
        <w:spacing w:line="360" w:lineRule="auto"/>
        <w:ind w:firstLine="480"/>
        <w:jc w:val="left"/>
        <w:rPr>
          <w:rFonts w:ascii="宋体" w:hAnsi="宋体"/>
          <w:color w:val="0000FF"/>
          <w:sz w:val="24"/>
        </w:rPr>
      </w:pPr>
      <w:r>
        <w:rPr>
          <w:rFonts w:hint="eastAsia" w:ascii="宋体" w:hAnsi="宋体"/>
          <w:color w:val="0000FF"/>
          <w:sz w:val="24"/>
        </w:rPr>
        <w:t>1.2、完工款：合同范围工程全部施工完成，经甲方初步验收合格后，支付至工程合同额的85%；</w:t>
      </w:r>
    </w:p>
    <w:p w14:paraId="4F146FCA">
      <w:pPr>
        <w:pStyle w:val="20"/>
        <w:widowControl/>
        <w:spacing w:line="360" w:lineRule="auto"/>
        <w:ind w:firstLine="480"/>
        <w:jc w:val="left"/>
        <w:rPr>
          <w:rFonts w:ascii="宋体" w:hAnsi="宋体"/>
          <w:color w:val="0000FF"/>
          <w:sz w:val="24"/>
        </w:rPr>
      </w:pPr>
      <w:r>
        <w:rPr>
          <w:rFonts w:hint="eastAsia" w:ascii="宋体" w:hAnsi="宋体"/>
          <w:color w:val="0000FF"/>
          <w:sz w:val="24"/>
        </w:rPr>
        <w:t>1.3、工程竣工验收后，乙方报送相关结算资料经甲方审批后，支付工程款至结算总价的97%；</w:t>
      </w:r>
    </w:p>
    <w:p w14:paraId="5E11737E">
      <w:pPr>
        <w:pStyle w:val="20"/>
        <w:widowControl/>
        <w:spacing w:line="360" w:lineRule="auto"/>
        <w:ind w:firstLine="480"/>
        <w:jc w:val="left"/>
        <w:rPr>
          <w:rFonts w:ascii="宋体" w:hAnsi="宋体"/>
          <w:color w:val="0000FF"/>
          <w:sz w:val="24"/>
        </w:rPr>
      </w:pPr>
      <w:r>
        <w:rPr>
          <w:rFonts w:hint="eastAsia" w:ascii="宋体" w:hAnsi="宋体"/>
          <w:color w:val="0000FF"/>
          <w:sz w:val="24"/>
        </w:rPr>
        <w:t>1.4、结算价的3%作为质保金。质量保证金于保修期满且乙方全面履行保修义务后15个工作日内无息支付（即结算价的3%质量保证金扣除按本合同约定由乙方支付的费用后的剩余部分）</w:t>
      </w:r>
    </w:p>
    <w:p w14:paraId="5E88A42E">
      <w:pPr>
        <w:pStyle w:val="20"/>
        <w:widowControl/>
        <w:spacing w:line="360" w:lineRule="auto"/>
        <w:ind w:firstLine="480"/>
        <w:jc w:val="left"/>
        <w:rPr>
          <w:rFonts w:ascii="宋体" w:hAnsi="宋体"/>
          <w:color w:val="0000FF"/>
          <w:sz w:val="24"/>
        </w:rPr>
      </w:pPr>
      <w:r>
        <w:rPr>
          <w:rFonts w:hint="eastAsia" w:ascii="宋体" w:hAnsi="宋体"/>
          <w:color w:val="0000FF"/>
          <w:sz w:val="24"/>
        </w:rPr>
        <w:t>1.5、合同外的工程未经甲方书面确认的，不予结算。任何未经双方确认的变更签证及工程款，乙方均不得向甲方提出付款申请；</w:t>
      </w:r>
    </w:p>
    <w:p w14:paraId="3B0F58C5">
      <w:pPr>
        <w:pStyle w:val="20"/>
        <w:spacing w:line="360" w:lineRule="auto"/>
        <w:ind w:firstLine="480"/>
        <w:jc w:val="left"/>
        <w:rPr>
          <w:rFonts w:ascii="宋体" w:hAnsi="宋体"/>
          <w:color w:val="000000"/>
          <w:sz w:val="24"/>
        </w:rPr>
      </w:pPr>
      <w:r>
        <w:rPr>
          <w:rFonts w:hint="eastAsia" w:ascii="宋体" w:hAnsi="宋体"/>
          <w:color w:val="000000"/>
          <w:sz w:val="24"/>
        </w:rPr>
        <w:t>1.6 甲方每次付款前，乙方须向甲方提出付款申请并提供请款资料，付款申请资料包括：</w:t>
      </w:r>
      <w:r>
        <w:rPr>
          <w:rFonts w:hint="eastAsia" w:ascii="宋体" w:hAnsi="宋体"/>
          <w:color w:val="000000"/>
          <w:sz w:val="24"/>
        </w:rPr>
        <w:fldChar w:fldCharType="begin"/>
      </w:r>
      <w:r>
        <w:rPr>
          <w:rFonts w:hint="eastAsia" w:ascii="宋体" w:hAnsi="宋体"/>
          <w:color w:val="000000"/>
          <w:sz w:val="24"/>
        </w:rPr>
        <w:instrText xml:space="preserve"> = 1 \* GB3 \* MERGEFORMAT </w:instrText>
      </w:r>
      <w:r>
        <w:rPr>
          <w:rFonts w:hint="eastAsia" w:ascii="宋体" w:hAnsi="宋体"/>
          <w:color w:val="000000"/>
          <w:sz w:val="24"/>
        </w:rPr>
        <w:fldChar w:fldCharType="separate"/>
      </w:r>
      <w:r>
        <w:rPr>
          <w:rFonts w:hint="eastAsia" w:ascii="宋体" w:hAnsi="宋体"/>
          <w:color w:val="000000"/>
          <w:sz w:val="24"/>
        </w:rPr>
        <w:t>①</w:t>
      </w:r>
      <w:r>
        <w:rPr>
          <w:rFonts w:hint="eastAsia" w:ascii="宋体" w:hAnsi="宋体"/>
          <w:color w:val="000000"/>
          <w:sz w:val="24"/>
        </w:rPr>
        <w:fldChar w:fldCharType="end"/>
      </w:r>
      <w:r>
        <w:rPr>
          <w:rFonts w:hint="eastAsia" w:ascii="宋体" w:hAnsi="宋体"/>
          <w:color w:val="000000"/>
          <w:sz w:val="24"/>
        </w:rPr>
        <w:t>付款申请书及相关资料；</w:t>
      </w:r>
      <w:r>
        <w:rPr>
          <w:rFonts w:hint="eastAsia" w:ascii="宋体" w:hAnsi="宋体"/>
          <w:color w:val="000000"/>
          <w:sz w:val="24"/>
        </w:rPr>
        <w:fldChar w:fldCharType="begin"/>
      </w:r>
      <w:r>
        <w:rPr>
          <w:rFonts w:hint="eastAsia" w:ascii="宋体" w:hAnsi="宋体"/>
          <w:color w:val="000000"/>
          <w:sz w:val="24"/>
        </w:rPr>
        <w:instrText xml:space="preserve"> = 2 \* GB3 \* MERGEFORMAT </w:instrText>
      </w:r>
      <w:r>
        <w:rPr>
          <w:rFonts w:hint="eastAsia" w:ascii="宋体" w:hAnsi="宋体"/>
          <w:color w:val="000000"/>
          <w:sz w:val="24"/>
        </w:rPr>
        <w:fldChar w:fldCharType="separate"/>
      </w:r>
      <w:r>
        <w:rPr>
          <w:rFonts w:hint="eastAsia" w:ascii="宋体" w:hAnsi="宋体"/>
          <w:color w:val="000000"/>
          <w:sz w:val="24"/>
        </w:rPr>
        <w:t>②</w:t>
      </w:r>
      <w:r>
        <w:rPr>
          <w:rFonts w:hint="eastAsia" w:ascii="宋体" w:hAnsi="宋体"/>
          <w:color w:val="000000"/>
          <w:sz w:val="24"/>
        </w:rPr>
        <w:fldChar w:fldCharType="end"/>
      </w:r>
      <w:r>
        <w:rPr>
          <w:rFonts w:hint="eastAsia" w:ascii="宋体" w:hAnsi="宋体"/>
          <w:color w:val="000000"/>
          <w:sz w:val="24"/>
        </w:rPr>
        <w:t>在经甲方对前述付款申请资料审批通过后，甲方通知乙方提供合法有效、等额的增值税专用发票，税率9 %（发票抬头“深圳市特发小梅沙投资发展有限公司”），并在收到乙方提供的合法有效、等额增值税专用发票之日起15个工作日内将相应款项支付。如因乙方原因致所开发票不合格或开票延误，造成甲方付款延误的责任，由乙方承担。</w:t>
      </w:r>
    </w:p>
    <w:p w14:paraId="56CD5229">
      <w:pPr>
        <w:pStyle w:val="20"/>
        <w:spacing w:line="360" w:lineRule="auto"/>
        <w:ind w:firstLine="480"/>
        <w:jc w:val="left"/>
        <w:rPr>
          <w:rFonts w:ascii="宋体" w:hAnsi="宋体"/>
          <w:sz w:val="24"/>
        </w:rPr>
      </w:pPr>
      <w:r>
        <w:rPr>
          <w:rFonts w:hint="eastAsia" w:ascii="宋体" w:hAnsi="宋体"/>
          <w:sz w:val="24"/>
        </w:rPr>
        <w:t>发包人的增值税专用发票信息如下：</w:t>
      </w:r>
    </w:p>
    <w:p w14:paraId="1DD5CB82">
      <w:pPr>
        <w:pStyle w:val="20"/>
        <w:spacing w:line="360" w:lineRule="auto"/>
        <w:ind w:firstLine="480"/>
        <w:jc w:val="left"/>
        <w:rPr>
          <w:rFonts w:ascii="宋体" w:hAnsi="宋体"/>
          <w:sz w:val="24"/>
        </w:rPr>
      </w:pPr>
      <w:r>
        <w:rPr>
          <w:rFonts w:hint="eastAsia" w:ascii="宋体" w:hAnsi="宋体"/>
          <w:sz w:val="24"/>
        </w:rPr>
        <w:t>名称：深圳市特发小梅沙投资发展有限公司</w:t>
      </w:r>
    </w:p>
    <w:p w14:paraId="2DED012F">
      <w:pPr>
        <w:pStyle w:val="20"/>
        <w:spacing w:line="360" w:lineRule="auto"/>
        <w:ind w:firstLine="480"/>
        <w:jc w:val="left"/>
        <w:rPr>
          <w:rFonts w:ascii="宋体" w:hAnsi="宋体"/>
          <w:sz w:val="24"/>
        </w:rPr>
      </w:pPr>
      <w:r>
        <w:rPr>
          <w:rFonts w:hint="eastAsia" w:ascii="宋体" w:hAnsi="宋体"/>
          <w:sz w:val="24"/>
        </w:rPr>
        <w:t>纳税人识别号：91440300MA5DCPWJ0N</w:t>
      </w:r>
    </w:p>
    <w:p w14:paraId="7853426F">
      <w:pPr>
        <w:pStyle w:val="20"/>
        <w:spacing w:line="360" w:lineRule="auto"/>
        <w:ind w:firstLine="480"/>
        <w:jc w:val="left"/>
        <w:rPr>
          <w:rFonts w:ascii="宋体" w:hAnsi="宋体"/>
          <w:sz w:val="24"/>
        </w:rPr>
      </w:pPr>
      <w:r>
        <w:rPr>
          <w:rFonts w:hint="eastAsia" w:ascii="宋体" w:hAnsi="宋体"/>
          <w:sz w:val="24"/>
        </w:rPr>
        <w:t>地址、号码：深圳市盐田区梅沙街道小梅沙社区盐梅路特发海洋世界101(一照多址企业)   0755-61666001</w:t>
      </w:r>
    </w:p>
    <w:p w14:paraId="2D289EC7">
      <w:pPr>
        <w:pStyle w:val="20"/>
        <w:spacing w:line="360" w:lineRule="auto"/>
        <w:ind w:firstLine="480"/>
        <w:jc w:val="left"/>
        <w:rPr>
          <w:rFonts w:ascii="宋体" w:hAnsi="宋体"/>
          <w:sz w:val="24"/>
        </w:rPr>
      </w:pPr>
      <w:r>
        <w:rPr>
          <w:rFonts w:hint="eastAsia" w:ascii="宋体" w:hAnsi="宋体"/>
          <w:sz w:val="24"/>
        </w:rPr>
        <w:t>开户行及账号：中信银行深圳景田支行 8110301011700085849</w:t>
      </w:r>
    </w:p>
    <w:p w14:paraId="0A5FF4EA">
      <w:pPr>
        <w:pStyle w:val="20"/>
        <w:spacing w:line="360" w:lineRule="auto"/>
        <w:ind w:firstLine="480"/>
        <w:jc w:val="left"/>
        <w:rPr>
          <w:rFonts w:ascii="宋体" w:hAnsi="宋体"/>
          <w:color w:val="0000FF"/>
          <w:sz w:val="24"/>
        </w:rPr>
      </w:pPr>
      <w:r>
        <w:rPr>
          <w:rFonts w:hint="eastAsia" w:ascii="宋体" w:hAnsi="宋体"/>
          <w:color w:val="0000FF"/>
          <w:sz w:val="24"/>
        </w:rPr>
        <w:t>承包人银行信息如下：</w:t>
      </w:r>
    </w:p>
    <w:p w14:paraId="1E436676">
      <w:pPr>
        <w:pStyle w:val="20"/>
        <w:spacing w:line="360" w:lineRule="auto"/>
        <w:ind w:firstLine="480"/>
        <w:jc w:val="left"/>
        <w:rPr>
          <w:rFonts w:ascii="宋体" w:hAnsi="宋体"/>
          <w:color w:val="0000FF"/>
          <w:sz w:val="24"/>
        </w:rPr>
      </w:pPr>
      <w:r>
        <w:rPr>
          <w:rFonts w:hint="eastAsia" w:ascii="宋体" w:hAnsi="宋体"/>
          <w:color w:val="0000FF"/>
          <w:sz w:val="24"/>
        </w:rPr>
        <w:t xml:space="preserve">开户行： </w:t>
      </w:r>
    </w:p>
    <w:p w14:paraId="1ABE9237">
      <w:pPr>
        <w:pStyle w:val="20"/>
        <w:spacing w:line="360" w:lineRule="auto"/>
        <w:ind w:firstLine="480"/>
        <w:jc w:val="left"/>
        <w:rPr>
          <w:rFonts w:ascii="宋体" w:hAnsi="宋体"/>
          <w:color w:val="0000FF"/>
          <w:sz w:val="24"/>
        </w:rPr>
      </w:pPr>
      <w:r>
        <w:rPr>
          <w:rFonts w:hint="eastAsia" w:ascii="宋体" w:hAnsi="宋体"/>
          <w:color w:val="0000FF"/>
          <w:sz w:val="24"/>
        </w:rPr>
        <w:t xml:space="preserve">开户行账号： </w:t>
      </w:r>
    </w:p>
    <w:p w14:paraId="1BFBF730">
      <w:pPr>
        <w:pStyle w:val="20"/>
        <w:spacing w:line="360" w:lineRule="auto"/>
        <w:ind w:firstLine="480"/>
        <w:jc w:val="left"/>
        <w:rPr>
          <w:rFonts w:ascii="宋体" w:hAnsi="宋体"/>
          <w:color w:val="0000FF"/>
          <w:sz w:val="24"/>
        </w:rPr>
      </w:pPr>
      <w:r>
        <w:rPr>
          <w:rFonts w:hint="eastAsia" w:ascii="宋体" w:hAnsi="宋体"/>
          <w:color w:val="0000FF"/>
          <w:sz w:val="24"/>
        </w:rPr>
        <w:t xml:space="preserve">地址： </w:t>
      </w:r>
    </w:p>
    <w:p w14:paraId="2C46B08D">
      <w:pPr>
        <w:pStyle w:val="20"/>
        <w:spacing w:line="360" w:lineRule="auto"/>
        <w:ind w:firstLine="480"/>
        <w:jc w:val="left"/>
        <w:rPr>
          <w:rFonts w:ascii="宋体" w:hAnsi="宋体"/>
          <w:color w:val="0000FF"/>
          <w:sz w:val="24"/>
        </w:rPr>
      </w:pPr>
      <w:r>
        <w:rPr>
          <w:rFonts w:hint="eastAsia" w:ascii="宋体" w:hAnsi="宋体"/>
          <w:color w:val="0000FF"/>
          <w:sz w:val="24"/>
        </w:rPr>
        <w:t xml:space="preserve">收款单位全称： </w:t>
      </w:r>
    </w:p>
    <w:p w14:paraId="6DB1A4A0">
      <w:pPr>
        <w:pStyle w:val="20"/>
        <w:spacing w:line="360" w:lineRule="auto"/>
        <w:ind w:firstLine="480"/>
        <w:jc w:val="left"/>
        <w:rPr>
          <w:rFonts w:ascii="宋体" w:hAnsi="宋体"/>
          <w:color w:val="0000FF"/>
          <w:sz w:val="24"/>
        </w:rPr>
      </w:pPr>
      <w:r>
        <w:rPr>
          <w:rFonts w:hint="eastAsia" w:ascii="宋体" w:hAnsi="宋体"/>
          <w:color w:val="0000FF"/>
          <w:sz w:val="24"/>
        </w:rPr>
        <w:t>甲方按约定向上述乙方指定账户支付款项的，即视为完成相应的付款义务。乙方的上述收款账户信息发生任何变更，应于变更前至少 7 个工作日内书面通知甲方并在书面通知上加盖公司公章。若由于乙方上述收款账户信息不准确或其他原因导致甲方无法根据本条规定履行付款义务的， 甲方可顺延付款时间，且甲方的前述行为不构成违约，因此造成的损失均由乙方自担。</w:t>
      </w:r>
    </w:p>
    <w:p w14:paraId="2EEFC8F8">
      <w:pPr>
        <w:pStyle w:val="20"/>
        <w:spacing w:line="360" w:lineRule="auto"/>
        <w:ind w:firstLine="480"/>
        <w:jc w:val="left"/>
        <w:rPr>
          <w:rFonts w:ascii="宋体" w:hAnsi="宋体"/>
          <w:color w:val="000000"/>
          <w:sz w:val="24"/>
        </w:rPr>
      </w:pPr>
      <w:r>
        <w:rPr>
          <w:rFonts w:hint="eastAsia" w:ascii="宋体" w:hAnsi="宋体"/>
          <w:color w:val="000000"/>
          <w:sz w:val="24"/>
        </w:rPr>
        <w:t>2.结算原则</w:t>
      </w:r>
    </w:p>
    <w:p w14:paraId="3FFDB154">
      <w:pPr>
        <w:pStyle w:val="20"/>
        <w:spacing w:line="360" w:lineRule="auto"/>
        <w:ind w:firstLine="480"/>
        <w:jc w:val="left"/>
        <w:rPr>
          <w:rFonts w:ascii="宋体" w:hAnsi="宋体"/>
          <w:sz w:val="24"/>
        </w:rPr>
      </w:pPr>
      <w:r>
        <w:rPr>
          <w:rFonts w:ascii="宋体" w:hAnsi="宋体"/>
          <w:sz w:val="24"/>
        </w:rPr>
        <w:t>2.1</w:t>
      </w:r>
      <w:r>
        <w:rPr>
          <w:rFonts w:hint="eastAsia" w:ascii="宋体" w:hAnsi="宋体"/>
          <w:sz w:val="24"/>
        </w:rPr>
        <w:t>、</w:t>
      </w:r>
      <w:r>
        <w:rPr>
          <w:rFonts w:hint="eastAsia" w:ascii="宋体" w:hAnsi="宋体" w:cs="宋体"/>
          <w:kern w:val="0"/>
          <w:sz w:val="24"/>
        </w:rPr>
        <w:t>本工程采用合同范围内</w:t>
      </w:r>
      <w:r>
        <w:rPr>
          <w:rFonts w:hint="eastAsia" w:ascii="宋体" w:hAnsi="宋体" w:cs="宋体"/>
          <w:color w:val="0000FF"/>
          <w:kern w:val="0"/>
          <w:sz w:val="24"/>
        </w:rPr>
        <w:t>固定综合单价包干</w:t>
      </w:r>
      <w:r>
        <w:rPr>
          <w:rFonts w:hint="eastAsia" w:ascii="宋体" w:hAnsi="宋体" w:cs="宋体"/>
          <w:kern w:val="0"/>
          <w:sz w:val="24"/>
        </w:rPr>
        <w:t>的结算方式；</w:t>
      </w:r>
      <w:r>
        <w:rPr>
          <w:rFonts w:hint="eastAsia" w:ascii="宋体" w:hAnsi="宋体"/>
          <w:sz w:val="24"/>
        </w:rPr>
        <w:t>除甲方认可的变更事项增减费用外，结算时不再考虑其余任何费用。</w:t>
      </w:r>
    </w:p>
    <w:p w14:paraId="0288B830">
      <w:pPr>
        <w:pStyle w:val="20"/>
        <w:spacing w:line="360" w:lineRule="auto"/>
        <w:ind w:firstLineChars="0"/>
        <w:jc w:val="left"/>
        <w:rPr>
          <w:rFonts w:ascii="宋体" w:hAnsi="宋体"/>
          <w:sz w:val="24"/>
        </w:rPr>
      </w:pPr>
      <w:r>
        <w:rPr>
          <w:rFonts w:hint="eastAsia" w:ascii="宋体" w:hAnsi="宋体"/>
          <w:sz w:val="24"/>
        </w:rPr>
        <w:t>2.</w:t>
      </w:r>
      <w:r>
        <w:rPr>
          <w:rFonts w:ascii="宋体" w:hAnsi="宋体"/>
          <w:sz w:val="24"/>
        </w:rPr>
        <w:t>2</w:t>
      </w:r>
      <w:r>
        <w:rPr>
          <w:rFonts w:hint="eastAsia" w:ascii="宋体" w:hAnsi="宋体"/>
          <w:sz w:val="24"/>
        </w:rPr>
        <w:t>、</w:t>
      </w:r>
      <w:r>
        <w:rPr>
          <w:rFonts w:hint="eastAsia" w:ascii="宋体" w:hAnsi="宋体"/>
          <w:color w:val="0000FF"/>
          <w:sz w:val="24"/>
        </w:rPr>
        <w:t>固定综合单价</w:t>
      </w:r>
      <w:r>
        <w:rPr>
          <w:rFonts w:hint="eastAsia" w:ascii="宋体" w:hAnsi="宋体"/>
          <w:sz w:val="24"/>
        </w:rPr>
        <w:t>不因深化设计而调整。（深化设计是指：乙方在保证原施工图中的材料、材质、规格、效果等保持不变的基础上，对原施工图中节点不详细、做法不明确的地方进行的细部补充设计）。</w:t>
      </w:r>
    </w:p>
    <w:p w14:paraId="76BC9CC3">
      <w:pPr>
        <w:pStyle w:val="20"/>
        <w:spacing w:line="360" w:lineRule="auto"/>
        <w:ind w:firstLineChars="0"/>
        <w:jc w:val="left"/>
        <w:rPr>
          <w:rFonts w:hint="eastAsia" w:ascii="宋体" w:hAnsi="宋体"/>
          <w:sz w:val="24"/>
          <w:lang w:val="en-US" w:eastAsia="zh-CN"/>
        </w:rPr>
      </w:pPr>
      <w:r>
        <w:rPr>
          <w:rFonts w:hint="eastAsia" w:ascii="宋体" w:hAnsi="宋体"/>
          <w:sz w:val="24"/>
        </w:rPr>
        <w:t>2.</w:t>
      </w:r>
      <w:r>
        <w:rPr>
          <w:rFonts w:ascii="宋体" w:hAnsi="宋体"/>
          <w:sz w:val="24"/>
        </w:rPr>
        <w:t>3</w:t>
      </w:r>
      <w:r>
        <w:rPr>
          <w:rFonts w:hint="eastAsia" w:ascii="宋体" w:hAnsi="宋体"/>
          <w:sz w:val="24"/>
        </w:rPr>
        <w:t>、</w:t>
      </w:r>
      <w:r>
        <w:rPr>
          <w:rFonts w:hint="eastAsia" w:ascii="宋体" w:hAnsi="宋体"/>
          <w:sz w:val="24"/>
          <w:lang w:val="en-US" w:eastAsia="zh-CN"/>
        </w:rPr>
        <w:t>合同变更、签证计价原则：</w:t>
      </w:r>
    </w:p>
    <w:p w14:paraId="06E00BD6">
      <w:pPr>
        <w:pStyle w:val="20"/>
        <w:spacing w:line="360" w:lineRule="auto"/>
        <w:ind w:firstLineChars="0"/>
        <w:jc w:val="left"/>
        <w:rPr>
          <w:rFonts w:hint="eastAsia" w:ascii="宋体" w:hAnsi="宋体"/>
          <w:sz w:val="24"/>
          <w:lang w:val="en-US" w:eastAsia="zh-CN"/>
        </w:rPr>
      </w:pPr>
      <w:r>
        <w:rPr>
          <w:rFonts w:hint="eastAsia" w:ascii="宋体" w:hAnsi="宋体"/>
          <w:sz w:val="24"/>
          <w:lang w:val="en-US" w:eastAsia="zh-CN"/>
        </w:rPr>
        <w:t>（1）合同中已有适用于变更设备的单价，按本合同已有的单价确定变更价款。</w:t>
      </w:r>
    </w:p>
    <w:p w14:paraId="5AEE0FFD">
      <w:pPr>
        <w:pStyle w:val="20"/>
        <w:spacing w:line="360" w:lineRule="auto"/>
        <w:ind w:firstLineChars="0"/>
        <w:jc w:val="left"/>
        <w:rPr>
          <w:rFonts w:hint="eastAsia" w:ascii="宋体" w:hAnsi="宋体"/>
          <w:sz w:val="24"/>
          <w:lang w:val="en-US" w:eastAsia="zh-CN"/>
        </w:rPr>
      </w:pPr>
      <w:r>
        <w:rPr>
          <w:rFonts w:hint="eastAsia" w:ascii="宋体" w:hAnsi="宋体"/>
          <w:sz w:val="24"/>
          <w:lang w:val="en-US" w:eastAsia="zh-CN"/>
        </w:rPr>
        <w:t>（2）合同中有类似于变更设备、项目特征的单价，可以参照本合同类似项目特征、设备单价确定变更价款。</w:t>
      </w:r>
    </w:p>
    <w:p w14:paraId="153D82C3">
      <w:pPr>
        <w:pStyle w:val="20"/>
        <w:spacing w:line="360" w:lineRule="auto"/>
        <w:ind w:firstLineChars="0"/>
        <w:jc w:val="left"/>
        <w:rPr>
          <w:rFonts w:hint="eastAsia" w:ascii="宋体" w:hAnsi="宋体"/>
          <w:sz w:val="24"/>
          <w:lang w:val="en-US" w:eastAsia="zh-CN"/>
        </w:rPr>
      </w:pPr>
      <w:r>
        <w:rPr>
          <w:rFonts w:hint="eastAsia" w:ascii="宋体" w:hAnsi="宋体"/>
          <w:sz w:val="24"/>
          <w:lang w:val="en-US" w:eastAsia="zh-CN"/>
        </w:rPr>
        <w:t>（3）合同中没有适用或类似于变更设备、项目特征的单价，变更设备的单价另行协商，以市场价确定变更价款。</w:t>
      </w:r>
    </w:p>
    <w:p w14:paraId="520EC6A7">
      <w:pPr>
        <w:pStyle w:val="20"/>
        <w:spacing w:line="360" w:lineRule="auto"/>
        <w:ind w:firstLineChars="0"/>
        <w:jc w:val="left"/>
        <w:rPr>
          <w:rFonts w:ascii="宋体" w:hAnsi="宋体"/>
          <w:sz w:val="24"/>
        </w:rPr>
      </w:pPr>
      <w:r>
        <w:rPr>
          <w:rFonts w:hint="eastAsia" w:ascii="宋体" w:hAnsi="宋体"/>
          <w:sz w:val="24"/>
          <w:lang w:val="en-US" w:eastAsia="zh-CN"/>
        </w:rPr>
        <w:t>（4）设备数量减少:直接扣除被消减设备的相应价款。</w:t>
      </w:r>
    </w:p>
    <w:p w14:paraId="1BE7DDDF">
      <w:pPr>
        <w:pStyle w:val="20"/>
        <w:spacing w:line="360" w:lineRule="auto"/>
        <w:ind w:firstLineChars="0"/>
        <w:jc w:val="left"/>
        <w:rPr>
          <w:rFonts w:ascii="宋体" w:hAnsi="宋体"/>
          <w:sz w:val="24"/>
        </w:rPr>
      </w:pPr>
      <w:r>
        <w:rPr>
          <w:rFonts w:hint="eastAsia" w:ascii="宋体" w:hAnsi="宋体"/>
          <w:sz w:val="24"/>
        </w:rPr>
        <w:t xml:space="preserve"> 2.</w:t>
      </w:r>
      <w:r>
        <w:rPr>
          <w:rFonts w:ascii="宋体" w:hAnsi="宋体"/>
          <w:sz w:val="24"/>
        </w:rPr>
        <w:t>4</w:t>
      </w:r>
      <w:r>
        <w:rPr>
          <w:rFonts w:hint="eastAsia" w:ascii="宋体" w:hAnsi="宋体"/>
          <w:sz w:val="24"/>
        </w:rPr>
        <w:t>、为规避甲、乙双方风险，提高工作效率，及时支付进度款，顺利完成设计变更、工程指令引起的签证以及结算等工作，乙方必须严谨、真实的申报完成工程量，对完成的工程量不得虚报、冒报，乙方应秉着诚信的原则积极配合甲方完成工程核算工作。</w:t>
      </w:r>
    </w:p>
    <w:p w14:paraId="29377F64">
      <w:pPr>
        <w:pStyle w:val="20"/>
        <w:spacing w:line="360" w:lineRule="auto"/>
        <w:ind w:firstLineChars="0"/>
        <w:jc w:val="left"/>
        <w:rPr>
          <w:rFonts w:ascii="宋体" w:hAnsi="宋体"/>
          <w:sz w:val="24"/>
        </w:rPr>
      </w:pPr>
      <w:r>
        <w:rPr>
          <w:rFonts w:hint="eastAsia" w:ascii="宋体" w:hAnsi="宋体"/>
          <w:sz w:val="24"/>
        </w:rPr>
        <w:t>2.</w:t>
      </w:r>
      <w:r>
        <w:rPr>
          <w:rFonts w:ascii="宋体" w:hAnsi="宋体"/>
          <w:sz w:val="24"/>
        </w:rPr>
        <w:t>5</w:t>
      </w:r>
      <w:r>
        <w:rPr>
          <w:rFonts w:hint="eastAsia" w:ascii="宋体" w:hAnsi="宋体"/>
          <w:sz w:val="24"/>
        </w:rPr>
        <w:t>、设计变更、工程指令引起的现场签证在合同中有价格依据的，必须依据合同价格及计价规则，合同中无价格依据的，则由甲、乙双方确定价格后方可执行。否则，该签证部分不作为结算依据。</w:t>
      </w:r>
    </w:p>
    <w:p w14:paraId="511EEED4">
      <w:pPr>
        <w:pStyle w:val="20"/>
        <w:spacing w:line="360" w:lineRule="auto"/>
        <w:ind w:firstLineChars="0"/>
        <w:jc w:val="left"/>
        <w:rPr>
          <w:rFonts w:ascii="宋体" w:hAnsi="宋体"/>
          <w:sz w:val="24"/>
        </w:rPr>
      </w:pPr>
      <w:r>
        <w:rPr>
          <w:rFonts w:hint="eastAsia" w:ascii="宋体" w:hAnsi="宋体"/>
          <w:sz w:val="24"/>
        </w:rPr>
        <w:t>2.</w:t>
      </w:r>
      <w:r>
        <w:rPr>
          <w:rFonts w:ascii="宋体" w:hAnsi="宋体"/>
          <w:sz w:val="24"/>
        </w:rPr>
        <w:t>6</w:t>
      </w:r>
      <w:r>
        <w:rPr>
          <w:rFonts w:hint="eastAsia" w:ascii="宋体" w:hAnsi="宋体"/>
          <w:sz w:val="24"/>
        </w:rPr>
        <w:t xml:space="preserve"> 、结算期间，甲方委托的造价咨询公司出具的《结算审核报告》，未经甲方签字盖章确认，不具有法律效力,且不能作为甲乙双方的工程结算依据。未经甲方书面许可不得提供给任何第三人。</w:t>
      </w:r>
    </w:p>
    <w:p w14:paraId="2ABD0A24">
      <w:pPr>
        <w:pStyle w:val="20"/>
        <w:spacing w:line="360" w:lineRule="auto"/>
        <w:ind w:firstLineChars="0"/>
        <w:jc w:val="left"/>
        <w:rPr>
          <w:rFonts w:ascii="宋体" w:hAnsi="宋体"/>
          <w:sz w:val="24"/>
        </w:rPr>
      </w:pPr>
      <w:r>
        <w:rPr>
          <w:rFonts w:hint="eastAsia" w:ascii="宋体" w:hAnsi="宋体"/>
          <w:sz w:val="24"/>
        </w:rPr>
        <w:t>2.7、设计变更及工程变更审批流程具体详附件深圳市特发小梅沙投资发展有限公司成本管理办法、权责手册等制度管理文件。上述文件乙方已收悉并确认理解其内容。</w:t>
      </w:r>
    </w:p>
    <w:p w14:paraId="313AD9BA">
      <w:pPr>
        <w:spacing w:line="520" w:lineRule="exact"/>
        <w:rPr>
          <w:rFonts w:ascii="宋体" w:hAnsi="宋体"/>
          <w:b/>
          <w:bCs/>
          <w:sz w:val="24"/>
        </w:rPr>
      </w:pPr>
      <w:r>
        <w:rPr>
          <w:rFonts w:hint="eastAsia" w:ascii="宋体" w:hAnsi="宋体"/>
          <w:b/>
          <w:bCs/>
          <w:sz w:val="24"/>
        </w:rPr>
        <w:t>七、双方责任</w:t>
      </w:r>
    </w:p>
    <w:p w14:paraId="39BF7575">
      <w:pPr>
        <w:spacing w:line="520" w:lineRule="exact"/>
        <w:ind w:firstLine="480" w:firstLineChars="200"/>
        <w:rPr>
          <w:rFonts w:ascii="宋体" w:hAnsi="宋体"/>
          <w:sz w:val="24"/>
        </w:rPr>
      </w:pPr>
      <w:r>
        <w:rPr>
          <w:rFonts w:hint="eastAsia" w:ascii="宋体" w:hAnsi="宋体"/>
          <w:sz w:val="24"/>
        </w:rPr>
        <w:t>1.甲方</w:t>
      </w:r>
      <w:r>
        <w:rPr>
          <w:rFonts w:ascii="宋体" w:hAnsi="宋体"/>
          <w:sz w:val="24"/>
        </w:rPr>
        <w:t>责</w:t>
      </w:r>
      <w:r>
        <w:rPr>
          <w:rFonts w:hint="eastAsia" w:ascii="宋体" w:hAnsi="宋体"/>
          <w:sz w:val="24"/>
        </w:rPr>
        <w:t>任</w:t>
      </w:r>
    </w:p>
    <w:p w14:paraId="0109EEE3">
      <w:pPr>
        <w:spacing w:line="520" w:lineRule="exact"/>
        <w:ind w:firstLine="480" w:firstLineChars="200"/>
        <w:rPr>
          <w:rFonts w:ascii="宋体" w:hAnsi="宋体"/>
          <w:sz w:val="24"/>
        </w:rPr>
      </w:pPr>
      <w:r>
        <w:rPr>
          <w:rFonts w:hint="eastAsia" w:ascii="宋体" w:hAnsi="宋体"/>
          <w:sz w:val="24"/>
        </w:rPr>
        <w:t>1.1、甲方负责提供给乙方必要的施工条件。</w:t>
      </w:r>
    </w:p>
    <w:p w14:paraId="751E24B9">
      <w:pPr>
        <w:spacing w:line="520" w:lineRule="exact"/>
        <w:ind w:firstLine="480" w:firstLineChars="200"/>
        <w:rPr>
          <w:rFonts w:ascii="宋体" w:hAnsi="宋体"/>
          <w:sz w:val="24"/>
        </w:rPr>
      </w:pPr>
      <w:r>
        <w:rPr>
          <w:rFonts w:hint="eastAsia" w:ascii="宋体" w:hAnsi="宋体"/>
          <w:sz w:val="24"/>
        </w:rPr>
        <w:t>1.2、甲方负责委托专职现场代表进行检查、监督工程质量，处理施工中的变更、签证工作。</w:t>
      </w:r>
    </w:p>
    <w:p w14:paraId="2073B822">
      <w:pPr>
        <w:spacing w:line="520" w:lineRule="exact"/>
        <w:ind w:firstLine="480" w:firstLineChars="200"/>
        <w:rPr>
          <w:rFonts w:ascii="宋体" w:hAnsi="宋体"/>
          <w:sz w:val="24"/>
        </w:rPr>
      </w:pPr>
      <w:r>
        <w:rPr>
          <w:rFonts w:hint="eastAsia" w:ascii="宋体" w:hAnsi="宋体"/>
          <w:sz w:val="24"/>
        </w:rPr>
        <w:t>1.3、甲方负责</w:t>
      </w:r>
      <w:r>
        <w:rPr>
          <w:rFonts w:ascii="宋体" w:hAnsi="宋体"/>
          <w:sz w:val="24"/>
        </w:rPr>
        <w:t>组织工</w:t>
      </w:r>
      <w:r>
        <w:rPr>
          <w:rFonts w:hint="eastAsia" w:ascii="宋体" w:hAnsi="宋体"/>
          <w:sz w:val="24"/>
        </w:rPr>
        <w:t>程竣工验收及</w:t>
      </w:r>
      <w:r>
        <w:rPr>
          <w:rFonts w:ascii="宋体" w:hAnsi="宋体"/>
          <w:sz w:val="24"/>
        </w:rPr>
        <w:t>办理</w:t>
      </w:r>
      <w:r>
        <w:rPr>
          <w:rFonts w:hint="eastAsia" w:ascii="宋体" w:hAnsi="宋体"/>
          <w:sz w:val="24"/>
        </w:rPr>
        <w:t>竣工</w:t>
      </w:r>
      <w:r>
        <w:rPr>
          <w:rFonts w:ascii="宋体" w:hAnsi="宋体"/>
          <w:sz w:val="24"/>
        </w:rPr>
        <w:t>结</w:t>
      </w:r>
      <w:r>
        <w:rPr>
          <w:rFonts w:hint="eastAsia" w:ascii="宋体" w:hAnsi="宋体"/>
          <w:sz w:val="24"/>
        </w:rPr>
        <w:t>算等事宜。</w:t>
      </w:r>
    </w:p>
    <w:p w14:paraId="126BB729">
      <w:pPr>
        <w:spacing w:line="520" w:lineRule="exact"/>
        <w:ind w:firstLine="480" w:firstLineChars="200"/>
        <w:rPr>
          <w:rFonts w:ascii="宋体" w:hAnsi="宋体"/>
          <w:sz w:val="24"/>
        </w:rPr>
      </w:pPr>
      <w:r>
        <w:rPr>
          <w:rFonts w:hint="eastAsia" w:ascii="宋体" w:hAnsi="宋体"/>
          <w:sz w:val="24"/>
        </w:rPr>
        <w:t>2.乙方</w:t>
      </w:r>
      <w:r>
        <w:rPr>
          <w:rFonts w:ascii="宋体" w:hAnsi="宋体"/>
          <w:sz w:val="24"/>
        </w:rPr>
        <w:t>责</w:t>
      </w:r>
      <w:r>
        <w:rPr>
          <w:rFonts w:hint="eastAsia" w:ascii="宋体" w:hAnsi="宋体"/>
          <w:sz w:val="24"/>
        </w:rPr>
        <w:t>任</w:t>
      </w:r>
    </w:p>
    <w:p w14:paraId="495E6C52">
      <w:pPr>
        <w:spacing w:line="520" w:lineRule="exact"/>
        <w:ind w:firstLine="480" w:firstLineChars="200"/>
        <w:rPr>
          <w:rFonts w:ascii="宋体" w:hAnsi="宋体"/>
          <w:sz w:val="24"/>
        </w:rPr>
      </w:pPr>
      <w:r>
        <w:rPr>
          <w:rFonts w:hint="eastAsia" w:ascii="宋体" w:hAnsi="宋体"/>
          <w:sz w:val="24"/>
        </w:rPr>
        <w:t>2.1、乙方保证工程质量必须符合政府主管单位审批的方案及验收规范，并保证工程验收合格。</w:t>
      </w:r>
    </w:p>
    <w:p w14:paraId="466E6A1E">
      <w:pPr>
        <w:spacing w:line="520" w:lineRule="exact"/>
        <w:ind w:firstLine="480" w:firstLineChars="200"/>
        <w:rPr>
          <w:rFonts w:ascii="宋体" w:hAnsi="宋体"/>
          <w:sz w:val="24"/>
        </w:rPr>
      </w:pPr>
      <w:r>
        <w:rPr>
          <w:rFonts w:hint="eastAsia" w:ascii="宋体" w:hAnsi="宋体"/>
          <w:sz w:val="24"/>
        </w:rPr>
        <w:t>2.2、乙方须按施工安全</w:t>
      </w:r>
      <w:r>
        <w:rPr>
          <w:rFonts w:ascii="宋体" w:hAnsi="宋体"/>
          <w:sz w:val="24"/>
        </w:rPr>
        <w:t>规</w:t>
      </w:r>
      <w:r>
        <w:rPr>
          <w:rFonts w:hint="eastAsia" w:ascii="宋体" w:hAnsi="宋体"/>
          <w:sz w:val="24"/>
        </w:rPr>
        <w:t>范做好施工</w:t>
      </w:r>
      <w:r>
        <w:rPr>
          <w:rFonts w:ascii="宋体" w:hAnsi="宋体"/>
          <w:sz w:val="24"/>
        </w:rPr>
        <w:t>质</w:t>
      </w:r>
      <w:r>
        <w:rPr>
          <w:rFonts w:hint="eastAsia" w:ascii="宋体" w:hAnsi="宋体"/>
          <w:sz w:val="24"/>
        </w:rPr>
        <w:t>量、安全管理，指定安全、防火</w:t>
      </w:r>
      <w:r>
        <w:rPr>
          <w:rFonts w:ascii="宋体" w:hAnsi="宋体"/>
          <w:sz w:val="24"/>
        </w:rPr>
        <w:t>负责</w:t>
      </w:r>
      <w:r>
        <w:rPr>
          <w:rFonts w:hint="eastAsia" w:ascii="宋体" w:hAnsi="宋体"/>
          <w:sz w:val="24"/>
        </w:rPr>
        <w:t>人。</w:t>
      </w:r>
    </w:p>
    <w:p w14:paraId="14E9E30F">
      <w:pPr>
        <w:spacing w:line="520" w:lineRule="exact"/>
        <w:ind w:firstLine="480" w:firstLineChars="200"/>
        <w:rPr>
          <w:rFonts w:ascii="宋体" w:hAnsi="宋体"/>
          <w:sz w:val="24"/>
        </w:rPr>
      </w:pPr>
      <w:r>
        <w:rPr>
          <w:rFonts w:hint="eastAsia" w:ascii="宋体" w:hAnsi="宋体"/>
          <w:sz w:val="24"/>
        </w:rPr>
        <w:t>2.3、乙方</w:t>
      </w:r>
      <w:r>
        <w:rPr>
          <w:rFonts w:ascii="宋体" w:hAnsi="宋体"/>
          <w:sz w:val="24"/>
        </w:rPr>
        <w:t>负责</w:t>
      </w:r>
      <w:r>
        <w:rPr>
          <w:rFonts w:hint="eastAsia" w:ascii="宋体" w:hAnsi="宋体"/>
          <w:sz w:val="24"/>
        </w:rPr>
        <w:t>施工所需的工具、</w:t>
      </w:r>
      <w:r>
        <w:rPr>
          <w:rFonts w:ascii="宋体" w:hAnsi="宋体"/>
          <w:sz w:val="24"/>
        </w:rPr>
        <w:t>设备、</w:t>
      </w:r>
      <w:r>
        <w:rPr>
          <w:rFonts w:hint="eastAsia" w:ascii="宋体" w:hAnsi="宋体"/>
          <w:sz w:val="24"/>
        </w:rPr>
        <w:t>机械</w:t>
      </w:r>
      <w:r>
        <w:rPr>
          <w:rFonts w:ascii="宋体" w:hAnsi="宋体"/>
          <w:sz w:val="24"/>
        </w:rPr>
        <w:t>运输</w:t>
      </w:r>
      <w:r>
        <w:rPr>
          <w:rFonts w:hint="eastAsia" w:ascii="宋体" w:hAnsi="宋体"/>
          <w:sz w:val="24"/>
        </w:rPr>
        <w:t>，</w:t>
      </w:r>
      <w:r>
        <w:rPr>
          <w:rFonts w:ascii="宋体" w:hAnsi="宋体"/>
          <w:sz w:val="24"/>
        </w:rPr>
        <w:t>设</w:t>
      </w:r>
      <w:r>
        <w:rPr>
          <w:rFonts w:hint="eastAsia" w:ascii="宋体" w:hAnsi="宋体"/>
          <w:sz w:val="24"/>
        </w:rPr>
        <w:t>置安全</w:t>
      </w:r>
      <w:r>
        <w:rPr>
          <w:rFonts w:ascii="宋体" w:hAnsi="宋体"/>
          <w:sz w:val="24"/>
        </w:rPr>
        <w:t>设施标</w:t>
      </w:r>
      <w:r>
        <w:rPr>
          <w:rFonts w:hint="eastAsia" w:ascii="宋体" w:hAnsi="宋体"/>
          <w:sz w:val="24"/>
        </w:rPr>
        <w:t>志。</w:t>
      </w:r>
      <w:r>
        <w:rPr>
          <w:rFonts w:ascii="宋体" w:hAnsi="宋体"/>
          <w:sz w:val="24"/>
        </w:rPr>
        <w:t>严格</w:t>
      </w:r>
      <w:r>
        <w:rPr>
          <w:rFonts w:hint="eastAsia" w:ascii="宋体" w:hAnsi="宋体"/>
          <w:sz w:val="24"/>
        </w:rPr>
        <w:t>按照施工</w:t>
      </w:r>
      <w:r>
        <w:rPr>
          <w:rFonts w:ascii="宋体" w:hAnsi="宋体"/>
          <w:sz w:val="24"/>
        </w:rPr>
        <w:t>图</w:t>
      </w:r>
      <w:r>
        <w:rPr>
          <w:rFonts w:hint="eastAsia" w:ascii="宋体" w:hAnsi="宋体"/>
          <w:sz w:val="24"/>
        </w:rPr>
        <w:t>与说明</w:t>
      </w:r>
      <w:r>
        <w:rPr>
          <w:rFonts w:ascii="宋体" w:hAnsi="宋体"/>
          <w:sz w:val="24"/>
        </w:rPr>
        <w:t>书</w:t>
      </w:r>
      <w:r>
        <w:rPr>
          <w:rFonts w:hint="eastAsia" w:ascii="宋体" w:hAnsi="宋体"/>
          <w:sz w:val="24"/>
        </w:rPr>
        <w:t>以及施工技</w:t>
      </w:r>
      <w:r>
        <w:rPr>
          <w:rFonts w:ascii="宋体" w:hAnsi="宋体"/>
          <w:sz w:val="24"/>
        </w:rPr>
        <w:t>术规</w:t>
      </w:r>
      <w:r>
        <w:rPr>
          <w:rFonts w:hint="eastAsia" w:ascii="宋体" w:hAnsi="宋体"/>
          <w:sz w:val="24"/>
        </w:rPr>
        <w:t>范和操作</w:t>
      </w:r>
      <w:r>
        <w:rPr>
          <w:rFonts w:ascii="宋体" w:hAnsi="宋体"/>
          <w:sz w:val="24"/>
        </w:rPr>
        <w:t>规</w:t>
      </w:r>
      <w:r>
        <w:rPr>
          <w:rFonts w:hint="eastAsia" w:ascii="宋体" w:hAnsi="宋体"/>
          <w:sz w:val="24"/>
        </w:rPr>
        <w:t>程</w:t>
      </w:r>
      <w:r>
        <w:rPr>
          <w:rFonts w:ascii="宋体" w:hAnsi="宋体"/>
          <w:sz w:val="24"/>
        </w:rPr>
        <w:t>进</w:t>
      </w:r>
      <w:r>
        <w:rPr>
          <w:rFonts w:hint="eastAsia" w:ascii="宋体" w:hAnsi="宋体"/>
          <w:sz w:val="24"/>
        </w:rPr>
        <w:t>行施工，接受甲方和</w:t>
      </w:r>
      <w:r>
        <w:rPr>
          <w:rFonts w:ascii="宋体" w:hAnsi="宋体"/>
          <w:sz w:val="24"/>
        </w:rPr>
        <w:t>质检部门</w:t>
      </w:r>
      <w:r>
        <w:rPr>
          <w:rFonts w:hint="eastAsia" w:ascii="宋体" w:hAnsi="宋体"/>
          <w:sz w:val="24"/>
        </w:rPr>
        <w:t>的</w:t>
      </w:r>
      <w:r>
        <w:rPr>
          <w:rFonts w:ascii="宋体" w:hAnsi="宋体"/>
          <w:sz w:val="24"/>
        </w:rPr>
        <w:t>监督</w:t>
      </w:r>
      <w:r>
        <w:rPr>
          <w:rFonts w:hint="eastAsia" w:ascii="宋体" w:hAnsi="宋体"/>
          <w:sz w:val="24"/>
        </w:rPr>
        <w:t>。</w:t>
      </w:r>
    </w:p>
    <w:p w14:paraId="6BB867F9">
      <w:pPr>
        <w:spacing w:line="520" w:lineRule="exact"/>
        <w:ind w:firstLine="480" w:firstLineChars="200"/>
        <w:rPr>
          <w:rFonts w:ascii="宋体" w:hAnsi="宋体"/>
          <w:sz w:val="24"/>
        </w:rPr>
      </w:pPr>
      <w:r>
        <w:rPr>
          <w:rFonts w:hint="eastAsia" w:ascii="宋体" w:hAnsi="宋体"/>
          <w:sz w:val="24"/>
        </w:rPr>
        <w:t>2.4、凡施工期</w:t>
      </w:r>
      <w:r>
        <w:rPr>
          <w:rFonts w:ascii="宋体" w:hAnsi="宋体"/>
          <w:sz w:val="24"/>
        </w:rPr>
        <w:t>间发</w:t>
      </w:r>
      <w:r>
        <w:rPr>
          <w:rFonts w:hint="eastAsia" w:ascii="宋体" w:hAnsi="宋体"/>
          <w:sz w:val="24"/>
        </w:rPr>
        <w:t>生的施工</w:t>
      </w:r>
      <w:r>
        <w:rPr>
          <w:rFonts w:ascii="宋体" w:hAnsi="宋体"/>
          <w:sz w:val="24"/>
        </w:rPr>
        <w:t>质</w:t>
      </w:r>
      <w:r>
        <w:rPr>
          <w:rFonts w:hint="eastAsia" w:ascii="宋体" w:hAnsi="宋体"/>
          <w:sz w:val="24"/>
        </w:rPr>
        <w:t>量责任、安全事故均由乙方自</w:t>
      </w:r>
      <w:r>
        <w:rPr>
          <w:rFonts w:ascii="宋体" w:hAnsi="宋体"/>
          <w:sz w:val="24"/>
        </w:rPr>
        <w:t>负</w:t>
      </w:r>
      <w:r>
        <w:rPr>
          <w:rFonts w:hint="eastAsia" w:ascii="宋体" w:hAnsi="宋体"/>
          <w:sz w:val="24"/>
        </w:rPr>
        <w:t>。如工程上存在</w:t>
      </w:r>
      <w:r>
        <w:rPr>
          <w:rFonts w:ascii="宋体" w:hAnsi="宋体"/>
          <w:sz w:val="24"/>
        </w:rPr>
        <w:t>问题，须</w:t>
      </w:r>
      <w:r>
        <w:rPr>
          <w:rFonts w:hint="eastAsia" w:ascii="宋体" w:hAnsi="宋体"/>
          <w:sz w:val="24"/>
        </w:rPr>
        <w:t>立即采取措施</w:t>
      </w:r>
      <w:r>
        <w:rPr>
          <w:rFonts w:ascii="宋体" w:hAnsi="宋体"/>
          <w:sz w:val="24"/>
        </w:rPr>
        <w:t>纠</w:t>
      </w:r>
      <w:r>
        <w:rPr>
          <w:rFonts w:hint="eastAsia" w:ascii="宋体" w:hAnsi="宋体"/>
          <w:sz w:val="24"/>
        </w:rPr>
        <w:t>正，否</w:t>
      </w:r>
      <w:r>
        <w:rPr>
          <w:rFonts w:ascii="宋体" w:hAnsi="宋体"/>
          <w:sz w:val="24"/>
        </w:rPr>
        <w:t>则</w:t>
      </w:r>
      <w:r>
        <w:rPr>
          <w:rFonts w:hint="eastAsia" w:ascii="宋体" w:hAnsi="宋体"/>
          <w:sz w:val="24"/>
        </w:rPr>
        <w:t>甲方有</w:t>
      </w:r>
      <w:r>
        <w:rPr>
          <w:rFonts w:ascii="宋体" w:hAnsi="宋体"/>
          <w:sz w:val="24"/>
        </w:rPr>
        <w:t>权</w:t>
      </w:r>
      <w:r>
        <w:rPr>
          <w:rFonts w:hint="eastAsia" w:ascii="宋体" w:hAnsi="宋体"/>
          <w:sz w:val="24"/>
        </w:rPr>
        <w:t>采取相应措施直至</w:t>
      </w:r>
      <w:r>
        <w:rPr>
          <w:rFonts w:ascii="宋体" w:hAnsi="宋体"/>
          <w:sz w:val="24"/>
        </w:rPr>
        <w:t>终止</w:t>
      </w:r>
      <w:r>
        <w:rPr>
          <w:rFonts w:hint="eastAsia" w:ascii="宋体" w:hAnsi="宋体"/>
          <w:sz w:val="24"/>
        </w:rPr>
        <w:t>合同。施工中如</w:t>
      </w:r>
      <w:r>
        <w:rPr>
          <w:rFonts w:ascii="宋体" w:hAnsi="宋体"/>
          <w:sz w:val="24"/>
        </w:rPr>
        <w:t>发现设计错误</w:t>
      </w:r>
      <w:r>
        <w:rPr>
          <w:rFonts w:hint="eastAsia" w:ascii="宋体" w:hAnsi="宋体"/>
          <w:sz w:val="24"/>
        </w:rPr>
        <w:t>或</w:t>
      </w:r>
      <w:r>
        <w:rPr>
          <w:rFonts w:ascii="宋体" w:hAnsi="宋体"/>
          <w:sz w:val="24"/>
        </w:rPr>
        <w:t>严</w:t>
      </w:r>
      <w:r>
        <w:rPr>
          <w:rFonts w:hint="eastAsia" w:ascii="宋体" w:hAnsi="宋体"/>
          <w:sz w:val="24"/>
        </w:rPr>
        <w:t>重不合理</w:t>
      </w:r>
      <w:r>
        <w:rPr>
          <w:rFonts w:ascii="宋体" w:hAnsi="宋体"/>
          <w:sz w:val="24"/>
        </w:rPr>
        <w:t>时</w:t>
      </w:r>
      <w:r>
        <w:rPr>
          <w:rFonts w:hint="eastAsia" w:ascii="宋体" w:hAnsi="宋体"/>
          <w:sz w:val="24"/>
        </w:rPr>
        <w:t>，乙方应以</w:t>
      </w:r>
      <w:r>
        <w:rPr>
          <w:rFonts w:ascii="宋体" w:hAnsi="宋体"/>
          <w:sz w:val="24"/>
        </w:rPr>
        <w:t>书</w:t>
      </w:r>
      <w:r>
        <w:rPr>
          <w:rFonts w:hint="eastAsia" w:ascii="宋体" w:hAnsi="宋体"/>
          <w:sz w:val="24"/>
        </w:rPr>
        <w:t>面通知甲方。</w:t>
      </w:r>
    </w:p>
    <w:p w14:paraId="1C79BE22">
      <w:pPr>
        <w:spacing w:line="520" w:lineRule="exact"/>
        <w:ind w:firstLine="480" w:firstLineChars="200"/>
        <w:rPr>
          <w:rFonts w:ascii="宋体" w:hAnsi="宋体"/>
          <w:sz w:val="24"/>
        </w:rPr>
      </w:pPr>
      <w:r>
        <w:rPr>
          <w:rFonts w:hint="eastAsia" w:ascii="宋体" w:hAnsi="宋体"/>
          <w:sz w:val="24"/>
        </w:rPr>
        <w:t>2.5、乙方负责提供施工方案，按时完成工程；确保施工安全及所安装使用的设备有国家认可的合格证。</w:t>
      </w:r>
    </w:p>
    <w:p w14:paraId="057FEFCD">
      <w:pPr>
        <w:spacing w:line="520" w:lineRule="exact"/>
        <w:ind w:firstLine="480" w:firstLineChars="200"/>
        <w:rPr>
          <w:rFonts w:ascii="宋体" w:hAnsi="宋体"/>
          <w:sz w:val="24"/>
        </w:rPr>
      </w:pPr>
      <w:r>
        <w:rPr>
          <w:rFonts w:hint="eastAsia" w:ascii="宋体" w:hAnsi="宋体"/>
          <w:sz w:val="24"/>
        </w:rPr>
        <w:t>2.6、乙方负责该工程的报建、政府主管单位的验收。</w:t>
      </w:r>
    </w:p>
    <w:p w14:paraId="181F4FF6">
      <w:pPr>
        <w:spacing w:line="360" w:lineRule="auto"/>
        <w:ind w:firstLine="480" w:firstLineChars="200"/>
        <w:jc w:val="left"/>
        <w:rPr>
          <w:rFonts w:ascii="宋体" w:hAnsi="宋体"/>
          <w:sz w:val="24"/>
        </w:rPr>
      </w:pPr>
      <w:r>
        <w:rPr>
          <w:rFonts w:ascii="宋体" w:hAnsi="宋体"/>
          <w:sz w:val="24"/>
        </w:rPr>
        <w:t>2.7</w:t>
      </w:r>
      <w:r>
        <w:rPr>
          <w:rFonts w:hint="eastAsia" w:ascii="宋体" w:hAnsi="宋体"/>
          <w:sz w:val="24"/>
        </w:rPr>
        <w:t>、应</w:t>
      </w:r>
      <w:r>
        <w:rPr>
          <w:rFonts w:hint="eastAsia" w:ascii="宋体" w:hAnsi="宋体"/>
          <w:color w:val="000000" w:themeColor="text1"/>
          <w:sz w:val="24"/>
          <w14:textFill>
            <w14:solidFill>
              <w14:schemeClr w14:val="tx1"/>
            </w14:solidFill>
          </w14:textFill>
        </w:rPr>
        <w:t>遵</w:t>
      </w:r>
      <w:r>
        <w:rPr>
          <w:rFonts w:hint="eastAsia" w:ascii="宋体" w:hAnsi="宋体"/>
          <w:sz w:val="24"/>
        </w:rPr>
        <w:t>守政府有关部门，甲方和监理对施工场地交通，施工噪声，施工现场环境卫生，垃圾清运，场外污染，施工人员管理等规定，并按要求办理相关手续，服从管理。</w:t>
      </w:r>
    </w:p>
    <w:p w14:paraId="044B4499">
      <w:pPr>
        <w:widowControl/>
        <w:spacing w:line="360" w:lineRule="auto"/>
        <w:ind w:firstLine="480" w:firstLineChars="200"/>
        <w:jc w:val="left"/>
        <w:rPr>
          <w:rFonts w:ascii="宋体" w:hAnsi="宋体"/>
          <w:sz w:val="24"/>
        </w:rPr>
      </w:pPr>
      <w:r>
        <w:rPr>
          <w:rFonts w:hint="eastAsia" w:ascii="宋体" w:hAnsi="宋体"/>
          <w:sz w:val="24"/>
        </w:rPr>
        <w:t>2</w:t>
      </w:r>
      <w:r>
        <w:rPr>
          <w:rFonts w:ascii="宋体" w:hAnsi="宋体"/>
          <w:sz w:val="24"/>
        </w:rPr>
        <w:t>.8</w:t>
      </w:r>
      <w:r>
        <w:rPr>
          <w:rFonts w:hint="eastAsia" w:ascii="宋体" w:hAnsi="宋体"/>
          <w:sz w:val="24"/>
        </w:rPr>
        <w:t>、严禁乙方挂靠承揽工程，合同工程不得转包及二次分包。一经发现此类情况，甲方将取消其承包资格，解除合同并追究其违约责任。</w:t>
      </w:r>
    </w:p>
    <w:p w14:paraId="569345D9">
      <w:pPr>
        <w:widowControl/>
        <w:spacing w:line="360" w:lineRule="auto"/>
        <w:ind w:firstLine="480" w:firstLineChars="200"/>
        <w:jc w:val="left"/>
        <w:rPr>
          <w:rFonts w:ascii="宋体" w:hAnsi="宋体"/>
          <w:sz w:val="24"/>
        </w:rPr>
      </w:pPr>
      <w:r>
        <w:rPr>
          <w:rFonts w:hint="eastAsia" w:ascii="宋体" w:hAnsi="宋体"/>
          <w:sz w:val="24"/>
        </w:rPr>
        <w:t>2</w:t>
      </w:r>
      <w:r>
        <w:rPr>
          <w:rFonts w:ascii="宋体" w:hAnsi="宋体"/>
          <w:sz w:val="24"/>
        </w:rPr>
        <w:t>.9</w:t>
      </w:r>
      <w:r>
        <w:rPr>
          <w:rFonts w:hint="eastAsia" w:ascii="宋体" w:hAnsi="宋体"/>
          <w:sz w:val="24"/>
        </w:rPr>
        <w:t>、乙方所派项目经理、技术负责人，未经甲方的同意，不得擅自更换、撤离，否则需按合同约定承担违约及处罚责任。甲方有权书面通知乙方更换其认为不称职的项目经理，通知中应当载明要求更换的理由。乙方应在接到更换通知后14天内向甲方提出书面的改进报告。甲方收到改进报告后仍要求更换的，乙方应在接到第二次更换通知的28天内进行更换，并将新任命的项目经理的注册执业资格、管理经验等资料书面通知甲方。乙方无正当理由拒绝更换项目经理的，应按合同约定承担违约责任。</w:t>
      </w:r>
    </w:p>
    <w:p w14:paraId="6AEB6C5F">
      <w:pPr>
        <w:widowControl/>
        <w:spacing w:line="360" w:lineRule="auto"/>
        <w:ind w:firstLine="480" w:firstLineChars="200"/>
        <w:jc w:val="left"/>
        <w:rPr>
          <w:rFonts w:ascii="宋体" w:hAnsi="宋体"/>
          <w:sz w:val="24"/>
        </w:rPr>
      </w:pPr>
      <w:r>
        <w:rPr>
          <w:rFonts w:ascii="宋体" w:hAnsi="宋体"/>
          <w:sz w:val="24"/>
        </w:rPr>
        <w:t>2.10</w:t>
      </w:r>
      <w:r>
        <w:rPr>
          <w:rFonts w:hint="eastAsia" w:ascii="宋体" w:hAnsi="宋体"/>
          <w:sz w:val="24"/>
        </w:rPr>
        <w:t>、乙方务必落实主体责任，提高工地现场管理水平，以在建工程项目为单元规范落实“两制”工作，确保用工实名管理信息实现全员采集录入，实名考勤信息实时上传，农民工工资全额发放，确保“两制”数据全部上传至深圳市建筑业实名制和分账制管理平台（以下简称“平台”）。</w:t>
      </w:r>
    </w:p>
    <w:p w14:paraId="64A970D8">
      <w:pPr>
        <w:spacing w:line="520" w:lineRule="exact"/>
        <w:ind w:firstLine="480" w:firstLineChars="200"/>
        <w:rPr>
          <w:rFonts w:ascii="宋体" w:hAnsi="宋体"/>
          <w:sz w:val="24"/>
        </w:rPr>
      </w:pPr>
      <w:r>
        <w:rPr>
          <w:rFonts w:ascii="宋体" w:hAnsi="宋体"/>
          <w:sz w:val="24"/>
        </w:rPr>
        <w:t>2.11</w:t>
      </w:r>
      <w:r>
        <w:rPr>
          <w:rFonts w:hint="eastAsia" w:ascii="宋体" w:hAnsi="宋体"/>
          <w:sz w:val="24"/>
        </w:rPr>
        <w:t>、乙方在施工过程中必须服从甲方的管理，施工行为符合甲方现场施工管理制度的要求，如有违反前述规定，除承担合同约定的违约责任外，还应承担甲方处罚。（管理制度及处罚具体见合同附件《深圳市特发小梅沙投资发展有限公司现场施工管理制度》、《</w:t>
      </w:r>
      <w:r>
        <w:rPr>
          <w:rFonts w:hint="eastAsia" w:asciiTheme="minorEastAsia" w:hAnsiTheme="minorEastAsia" w:eastAsiaTheme="minorEastAsia" w:cstheme="minorEastAsia"/>
          <w:sz w:val="24"/>
        </w:rPr>
        <w:t>深圳市特发小梅沙投资发展有限公司工程管理奖惩细则》</w:t>
      </w:r>
      <w:r>
        <w:rPr>
          <w:rFonts w:hint="eastAsia" w:ascii="宋体" w:hAnsi="宋体"/>
          <w:sz w:val="24"/>
        </w:rPr>
        <w:t>）。</w:t>
      </w:r>
    </w:p>
    <w:p w14:paraId="49498AEC">
      <w:pPr>
        <w:spacing w:line="520" w:lineRule="exact"/>
        <w:ind w:firstLine="480" w:firstLineChars="200"/>
        <w:rPr>
          <w:rFonts w:ascii="宋体" w:hAnsi="宋体"/>
          <w:sz w:val="24"/>
        </w:rPr>
      </w:pPr>
      <w:r>
        <w:rPr>
          <w:rFonts w:hint="eastAsia" w:ascii="宋体" w:hAnsi="宋体"/>
          <w:sz w:val="24"/>
        </w:rPr>
        <w:t>2.12、乙方应具备承担本工程所需的相应</w:t>
      </w:r>
      <w:r>
        <w:rPr>
          <w:rFonts w:hint="eastAsia" w:ascii="宋体" w:hAnsi="宋体"/>
          <w:sz w:val="24"/>
          <w:lang w:val="en-US" w:eastAsia="zh-CN"/>
        </w:rPr>
        <w:t>设计及施工</w:t>
      </w:r>
      <w:r>
        <w:rPr>
          <w:rFonts w:hint="eastAsia" w:ascii="宋体" w:hAnsi="宋体"/>
          <w:sz w:val="24"/>
        </w:rPr>
        <w:t>资质，，并在本合同签订时将资质证书复印件加盖公章后交甲方备案。合同履行期间，乙方资质被吊销、注销、降级或失效的，应立即书面通知甲方，甲方有权单方解除本合同，乙方还应赔偿由此给甲方造成的全部损失。</w:t>
      </w:r>
    </w:p>
    <w:p w14:paraId="535B03E1">
      <w:pPr>
        <w:spacing w:line="520" w:lineRule="exact"/>
        <w:rPr>
          <w:rFonts w:ascii="宋体" w:hAnsi="宋体"/>
          <w:b/>
          <w:bCs/>
          <w:sz w:val="24"/>
        </w:rPr>
      </w:pPr>
      <w:r>
        <w:rPr>
          <w:rFonts w:hint="eastAsia" w:ascii="宋体" w:hAnsi="宋体"/>
          <w:b/>
          <w:bCs/>
          <w:sz w:val="24"/>
        </w:rPr>
        <w:t>八、工程验收</w:t>
      </w:r>
    </w:p>
    <w:p w14:paraId="4B4FDE47">
      <w:pPr>
        <w:spacing w:line="520" w:lineRule="exact"/>
        <w:ind w:firstLine="480" w:firstLineChars="200"/>
        <w:rPr>
          <w:rFonts w:ascii="宋体" w:hAnsi="宋体"/>
          <w:sz w:val="24"/>
        </w:rPr>
      </w:pPr>
      <w:r>
        <w:rPr>
          <w:rFonts w:hint="eastAsia" w:ascii="宋体" w:hAnsi="宋体"/>
          <w:sz w:val="24"/>
        </w:rPr>
        <w:t>1.样板段验收：样板段施工完成后，由乙方通知甲方组织有关人员验收。甲方在接到乙方通知后3天内验收完毕。如样板段工程内容及质量符合要求，则双方签字确认，乙方方可进行批量施工；如质量不合格，乙方在限期内返修后进行验收，直至合格，由此发生的费用由乙方承担且工期不顺延。样板段验收合格前，乙方不得进行批量材料加工下单及批量施工。如乙方在样板段验收不合格的情况下擅自进行批量下单加工或批量施工的，由此产生的一切费用甲方不予支付，相关损失及责任由乙方自行承担。</w:t>
      </w:r>
    </w:p>
    <w:p w14:paraId="65B0C0C7">
      <w:pPr>
        <w:spacing w:line="520" w:lineRule="exact"/>
        <w:ind w:firstLine="480" w:firstLineChars="200"/>
        <w:rPr>
          <w:rFonts w:ascii="宋体" w:hAnsi="宋体"/>
          <w:sz w:val="24"/>
        </w:rPr>
      </w:pPr>
      <w:r>
        <w:rPr>
          <w:rFonts w:hint="eastAsia" w:ascii="宋体" w:hAnsi="宋体"/>
          <w:sz w:val="24"/>
        </w:rPr>
        <w:t>2.隐蔽工程验收：甲方接到乙方通知后3天内到</w:t>
      </w:r>
      <w:r>
        <w:rPr>
          <w:rFonts w:ascii="宋体" w:hAnsi="宋体"/>
          <w:sz w:val="24"/>
        </w:rPr>
        <w:t>场验</w:t>
      </w:r>
      <w:r>
        <w:rPr>
          <w:rFonts w:hint="eastAsia" w:ascii="宋体" w:hAnsi="宋体"/>
          <w:sz w:val="24"/>
        </w:rPr>
        <w:t>收，</w:t>
      </w:r>
      <w:r>
        <w:rPr>
          <w:rFonts w:ascii="宋体" w:hAnsi="宋体"/>
          <w:sz w:val="24"/>
        </w:rPr>
        <w:t>经检验</w:t>
      </w:r>
      <w:r>
        <w:rPr>
          <w:rFonts w:hint="eastAsia" w:ascii="宋体" w:hAnsi="宋体"/>
          <w:sz w:val="24"/>
        </w:rPr>
        <w:t>合格</w:t>
      </w:r>
      <w:r>
        <w:rPr>
          <w:rFonts w:ascii="宋体" w:hAnsi="宋体"/>
          <w:sz w:val="24"/>
        </w:rPr>
        <w:t>由双方签</w:t>
      </w:r>
      <w:r>
        <w:rPr>
          <w:rFonts w:hint="eastAsia" w:ascii="宋体" w:hAnsi="宋体"/>
          <w:sz w:val="24"/>
        </w:rPr>
        <w:t>字确</w:t>
      </w:r>
      <w:r>
        <w:rPr>
          <w:rFonts w:ascii="宋体" w:hAnsi="宋体"/>
          <w:sz w:val="24"/>
        </w:rPr>
        <w:t>认</w:t>
      </w:r>
      <w:r>
        <w:rPr>
          <w:rFonts w:hint="eastAsia" w:ascii="宋体" w:hAnsi="宋体"/>
          <w:sz w:val="24"/>
        </w:rPr>
        <w:t>后</w:t>
      </w:r>
      <w:r>
        <w:rPr>
          <w:rFonts w:ascii="宋体" w:hAnsi="宋体"/>
          <w:sz w:val="24"/>
        </w:rPr>
        <w:t>进</w:t>
      </w:r>
      <w:r>
        <w:rPr>
          <w:rFonts w:hint="eastAsia" w:ascii="宋体" w:hAnsi="宋体"/>
          <w:sz w:val="24"/>
        </w:rPr>
        <w:t>行下一工序的施工。如甲方不按</w:t>
      </w:r>
      <w:r>
        <w:rPr>
          <w:rFonts w:ascii="宋体" w:hAnsi="宋体"/>
          <w:sz w:val="24"/>
        </w:rPr>
        <w:t>时验</w:t>
      </w:r>
      <w:r>
        <w:rPr>
          <w:rFonts w:hint="eastAsia" w:ascii="宋体" w:hAnsi="宋体"/>
          <w:sz w:val="24"/>
        </w:rPr>
        <w:t>收，乙方应书面催告甲方在合理期限内验收；经催告后甲方仍未验收的，乙方</w:t>
      </w:r>
      <w:r>
        <w:rPr>
          <w:rFonts w:ascii="宋体" w:hAnsi="宋体"/>
          <w:sz w:val="24"/>
        </w:rPr>
        <w:t>自检确认</w:t>
      </w:r>
      <w:r>
        <w:rPr>
          <w:rFonts w:hint="eastAsia" w:ascii="宋体" w:hAnsi="宋体"/>
          <w:sz w:val="24"/>
        </w:rPr>
        <w:t>合格后可</w:t>
      </w:r>
      <w:r>
        <w:rPr>
          <w:rFonts w:ascii="宋体" w:hAnsi="宋体"/>
          <w:sz w:val="24"/>
        </w:rPr>
        <w:t>隐</w:t>
      </w:r>
      <w:r>
        <w:rPr>
          <w:rFonts w:hint="eastAsia" w:ascii="宋体" w:hAnsi="宋体"/>
          <w:sz w:val="24"/>
        </w:rPr>
        <w:t>蔽，工期相应顺延，但不视为甲方对隐蔽工程质量的认可，甲方的验收权利及质量异议权不免除。若事后甲方提出复查，</w:t>
      </w:r>
      <w:r>
        <w:rPr>
          <w:rFonts w:ascii="宋体" w:hAnsi="宋体"/>
          <w:sz w:val="24"/>
        </w:rPr>
        <w:t>费</w:t>
      </w:r>
      <w:r>
        <w:rPr>
          <w:rFonts w:hint="eastAsia" w:ascii="宋体" w:hAnsi="宋体"/>
          <w:sz w:val="24"/>
        </w:rPr>
        <w:t>用由甲方承</w:t>
      </w:r>
      <w:r>
        <w:rPr>
          <w:rFonts w:ascii="宋体" w:hAnsi="宋体"/>
          <w:sz w:val="24"/>
        </w:rPr>
        <w:t>担</w:t>
      </w:r>
      <w:r>
        <w:rPr>
          <w:rFonts w:hint="eastAsia" w:ascii="宋体" w:hAnsi="宋体"/>
          <w:sz w:val="24"/>
        </w:rPr>
        <w:t>。复查</w:t>
      </w:r>
      <w:r>
        <w:rPr>
          <w:rFonts w:ascii="宋体" w:hAnsi="宋体"/>
          <w:sz w:val="24"/>
        </w:rPr>
        <w:t>结</w:t>
      </w:r>
      <w:r>
        <w:rPr>
          <w:rFonts w:hint="eastAsia" w:ascii="宋体" w:hAnsi="宋体"/>
          <w:sz w:val="24"/>
        </w:rPr>
        <w:t>果不合格，复查费及返修</w:t>
      </w:r>
      <w:r>
        <w:rPr>
          <w:rFonts w:ascii="宋体" w:hAnsi="宋体"/>
          <w:sz w:val="24"/>
        </w:rPr>
        <w:t>费</w:t>
      </w:r>
      <w:r>
        <w:rPr>
          <w:rFonts w:hint="eastAsia" w:ascii="宋体" w:hAnsi="宋体"/>
          <w:sz w:val="24"/>
        </w:rPr>
        <w:t>由乙方承</w:t>
      </w:r>
      <w:r>
        <w:rPr>
          <w:rFonts w:ascii="宋体" w:hAnsi="宋体"/>
          <w:sz w:val="24"/>
        </w:rPr>
        <w:t>担，</w:t>
      </w:r>
      <w:r>
        <w:rPr>
          <w:rFonts w:hint="eastAsia" w:ascii="宋体" w:hAnsi="宋体"/>
          <w:sz w:val="24"/>
        </w:rPr>
        <w:t>工期不</w:t>
      </w:r>
      <w:r>
        <w:rPr>
          <w:rFonts w:ascii="宋体" w:hAnsi="宋体"/>
          <w:sz w:val="24"/>
        </w:rPr>
        <w:t>顺延</w:t>
      </w:r>
      <w:r>
        <w:rPr>
          <w:rFonts w:hint="eastAsia" w:ascii="宋体" w:hAnsi="宋体"/>
          <w:sz w:val="24"/>
        </w:rPr>
        <w:t>。乙方未通知甲方验收即自行隐蔽的，甲方有权要求剥露检查，由此产生的费用及工期延误均由乙方承担。</w:t>
      </w:r>
    </w:p>
    <w:p w14:paraId="48E07DAA">
      <w:pPr>
        <w:spacing w:line="520" w:lineRule="exact"/>
        <w:ind w:firstLine="480" w:firstLineChars="200"/>
        <w:rPr>
          <w:rFonts w:ascii="宋体" w:hAnsi="宋体"/>
          <w:color w:val="000000"/>
          <w:sz w:val="24"/>
        </w:rPr>
      </w:pPr>
      <w:r>
        <w:rPr>
          <w:rFonts w:hint="eastAsia" w:ascii="宋体" w:hAnsi="宋体"/>
          <w:sz w:val="24"/>
        </w:rPr>
        <w:t>3.工程竣工后2</w:t>
      </w:r>
      <w:r>
        <w:rPr>
          <w:rFonts w:ascii="宋体" w:hAnsi="宋体"/>
          <w:sz w:val="24"/>
        </w:rPr>
        <w:t xml:space="preserve"> </w:t>
      </w:r>
      <w:r>
        <w:rPr>
          <w:rFonts w:hint="eastAsia" w:ascii="宋体" w:hAnsi="宋体"/>
          <w:sz w:val="24"/>
        </w:rPr>
        <w:t>天内，由乙方通知甲方</w:t>
      </w:r>
      <w:r>
        <w:rPr>
          <w:rFonts w:ascii="宋体" w:hAnsi="宋体"/>
          <w:sz w:val="24"/>
        </w:rPr>
        <w:t>组织</w:t>
      </w:r>
      <w:r>
        <w:rPr>
          <w:rFonts w:hint="eastAsia" w:ascii="宋体" w:hAnsi="宋体"/>
          <w:sz w:val="24"/>
        </w:rPr>
        <w:t>有</w:t>
      </w:r>
      <w:r>
        <w:rPr>
          <w:rFonts w:ascii="宋体" w:hAnsi="宋体"/>
          <w:sz w:val="24"/>
        </w:rPr>
        <w:t>关</w:t>
      </w:r>
      <w:r>
        <w:rPr>
          <w:rFonts w:hint="eastAsia" w:ascii="宋体" w:hAnsi="宋体"/>
          <w:sz w:val="24"/>
        </w:rPr>
        <w:t>人</w:t>
      </w:r>
      <w:r>
        <w:rPr>
          <w:rFonts w:ascii="宋体" w:hAnsi="宋体"/>
          <w:sz w:val="24"/>
        </w:rPr>
        <w:t>员验</w:t>
      </w:r>
      <w:r>
        <w:rPr>
          <w:rFonts w:hint="eastAsia" w:ascii="宋体" w:hAnsi="宋体"/>
          <w:sz w:val="24"/>
        </w:rPr>
        <w:t>收。甲</w:t>
      </w:r>
      <w:r>
        <w:rPr>
          <w:rFonts w:ascii="宋体" w:hAnsi="宋体"/>
          <w:sz w:val="24"/>
        </w:rPr>
        <w:t>方</w:t>
      </w:r>
      <w:r>
        <w:rPr>
          <w:rFonts w:hint="eastAsia" w:ascii="宋体" w:hAnsi="宋体"/>
          <w:sz w:val="24"/>
        </w:rPr>
        <w:t>在接到乙方通知后</w:t>
      </w:r>
      <w:r>
        <w:rPr>
          <w:rFonts w:ascii="宋体" w:hAnsi="宋体"/>
          <w:sz w:val="24"/>
        </w:rPr>
        <w:t xml:space="preserve"> 3</w:t>
      </w:r>
      <w:r>
        <w:rPr>
          <w:rFonts w:hint="eastAsia" w:ascii="宋体" w:hAnsi="宋体"/>
          <w:sz w:val="24"/>
        </w:rPr>
        <w:t>天内</w:t>
      </w:r>
      <w:r>
        <w:rPr>
          <w:rFonts w:ascii="宋体" w:hAnsi="宋体"/>
          <w:sz w:val="24"/>
        </w:rPr>
        <w:t>验</w:t>
      </w:r>
      <w:r>
        <w:rPr>
          <w:rFonts w:hint="eastAsia" w:ascii="宋体" w:hAnsi="宋体"/>
          <w:sz w:val="24"/>
        </w:rPr>
        <w:t>收完</w:t>
      </w:r>
      <w:r>
        <w:rPr>
          <w:rFonts w:ascii="宋体" w:hAnsi="宋体"/>
          <w:sz w:val="24"/>
        </w:rPr>
        <w:t>毕。</w:t>
      </w:r>
      <w:r>
        <w:rPr>
          <w:rFonts w:hint="eastAsia" w:ascii="宋体" w:hAnsi="宋体"/>
          <w:sz w:val="24"/>
        </w:rPr>
        <w:t>如工程内容</w:t>
      </w:r>
      <w:r>
        <w:rPr>
          <w:rFonts w:ascii="宋体" w:hAnsi="宋体"/>
          <w:sz w:val="24"/>
        </w:rPr>
        <w:t>及质</w:t>
      </w:r>
      <w:r>
        <w:rPr>
          <w:rFonts w:hint="eastAsia" w:ascii="宋体" w:hAnsi="宋体"/>
          <w:sz w:val="24"/>
        </w:rPr>
        <w:t>量符合要求，则</w:t>
      </w:r>
      <w:r>
        <w:rPr>
          <w:rFonts w:ascii="宋体" w:hAnsi="宋体"/>
          <w:sz w:val="24"/>
        </w:rPr>
        <w:t>双方签</w:t>
      </w:r>
      <w:r>
        <w:rPr>
          <w:rFonts w:hint="eastAsia" w:ascii="宋体" w:hAnsi="宋体"/>
          <w:sz w:val="24"/>
        </w:rPr>
        <w:t>字确</w:t>
      </w:r>
      <w:r>
        <w:rPr>
          <w:rFonts w:ascii="宋体" w:hAnsi="宋体"/>
          <w:sz w:val="24"/>
        </w:rPr>
        <w:t>认</w:t>
      </w:r>
      <w:r>
        <w:rPr>
          <w:rFonts w:hint="eastAsia" w:ascii="宋体" w:hAnsi="宋体"/>
          <w:sz w:val="24"/>
        </w:rPr>
        <w:t>，同</w:t>
      </w:r>
      <w:r>
        <w:rPr>
          <w:rFonts w:ascii="宋体" w:hAnsi="宋体"/>
          <w:sz w:val="24"/>
        </w:rPr>
        <w:t>时</w:t>
      </w:r>
      <w:r>
        <w:rPr>
          <w:rFonts w:hint="eastAsia" w:ascii="宋体" w:hAnsi="宋体"/>
          <w:sz w:val="24"/>
        </w:rPr>
        <w:t>乙方</w:t>
      </w:r>
      <w:r>
        <w:rPr>
          <w:rFonts w:ascii="宋体" w:hAnsi="宋体"/>
          <w:sz w:val="24"/>
        </w:rPr>
        <w:t>将</w:t>
      </w:r>
      <w:r>
        <w:rPr>
          <w:rFonts w:hint="eastAsia" w:ascii="宋体" w:hAnsi="宋体"/>
          <w:sz w:val="24"/>
        </w:rPr>
        <w:t>全部</w:t>
      </w:r>
      <w:r>
        <w:rPr>
          <w:rFonts w:ascii="宋体" w:hAnsi="宋体"/>
          <w:sz w:val="24"/>
        </w:rPr>
        <w:t>图纸数</w:t>
      </w:r>
      <w:r>
        <w:rPr>
          <w:rFonts w:hint="eastAsia" w:ascii="宋体" w:hAnsi="宋体"/>
          <w:sz w:val="24"/>
        </w:rPr>
        <w:t>据移交</w:t>
      </w:r>
      <w:r>
        <w:rPr>
          <w:rFonts w:ascii="宋体" w:hAnsi="宋体"/>
          <w:sz w:val="24"/>
        </w:rPr>
        <w:t>给</w:t>
      </w:r>
      <w:r>
        <w:rPr>
          <w:rFonts w:hint="eastAsia" w:ascii="宋体" w:hAnsi="宋体"/>
          <w:sz w:val="24"/>
        </w:rPr>
        <w:t>甲方；</w:t>
      </w:r>
      <w:r>
        <w:rPr>
          <w:rFonts w:ascii="宋体" w:hAnsi="宋体"/>
          <w:sz w:val="24"/>
        </w:rPr>
        <w:t>如质</w:t>
      </w:r>
      <w:r>
        <w:rPr>
          <w:rFonts w:hint="eastAsia" w:ascii="宋体" w:hAnsi="宋体"/>
          <w:sz w:val="24"/>
        </w:rPr>
        <w:t>量不合格，乙方在限期内返修后</w:t>
      </w:r>
      <w:r>
        <w:rPr>
          <w:rFonts w:ascii="宋体" w:hAnsi="宋体"/>
          <w:sz w:val="24"/>
        </w:rPr>
        <w:t>进</w:t>
      </w:r>
      <w:r>
        <w:rPr>
          <w:rFonts w:hint="eastAsia" w:ascii="宋体" w:hAnsi="宋体"/>
          <w:sz w:val="24"/>
        </w:rPr>
        <w:t>行</w:t>
      </w:r>
      <w:r>
        <w:rPr>
          <w:rFonts w:ascii="宋体" w:hAnsi="宋体"/>
          <w:sz w:val="24"/>
        </w:rPr>
        <w:t>验</w:t>
      </w:r>
      <w:r>
        <w:rPr>
          <w:rFonts w:hint="eastAsia" w:ascii="宋体" w:hAnsi="宋体"/>
          <w:sz w:val="24"/>
        </w:rPr>
        <w:t>收，直至合格，由</w:t>
      </w:r>
      <w:r>
        <w:rPr>
          <w:rFonts w:ascii="宋体" w:hAnsi="宋体"/>
          <w:sz w:val="24"/>
        </w:rPr>
        <w:t>此发</w:t>
      </w:r>
      <w:r>
        <w:rPr>
          <w:rFonts w:hint="eastAsia" w:ascii="宋体" w:hAnsi="宋体"/>
          <w:sz w:val="24"/>
        </w:rPr>
        <w:t>生的</w:t>
      </w:r>
      <w:r>
        <w:rPr>
          <w:rFonts w:ascii="宋体" w:hAnsi="宋体"/>
          <w:color w:val="000000"/>
          <w:sz w:val="24"/>
        </w:rPr>
        <w:t>费</w:t>
      </w:r>
      <w:r>
        <w:rPr>
          <w:rFonts w:hint="eastAsia" w:ascii="宋体" w:hAnsi="宋体"/>
          <w:color w:val="000000"/>
          <w:sz w:val="24"/>
        </w:rPr>
        <w:t>用由乙方承</w:t>
      </w:r>
      <w:r>
        <w:rPr>
          <w:rFonts w:ascii="宋体" w:hAnsi="宋体"/>
          <w:color w:val="000000"/>
          <w:sz w:val="24"/>
        </w:rPr>
        <w:t>担</w:t>
      </w:r>
      <w:r>
        <w:rPr>
          <w:rFonts w:hint="eastAsia" w:ascii="宋体" w:hAnsi="宋体"/>
          <w:color w:val="000000"/>
          <w:sz w:val="24"/>
        </w:rPr>
        <w:t>且工期不顺延。</w:t>
      </w:r>
    </w:p>
    <w:p w14:paraId="6741C7C2">
      <w:pPr>
        <w:spacing w:line="520" w:lineRule="exact"/>
        <w:rPr>
          <w:rFonts w:ascii="宋体" w:hAnsi="宋体"/>
          <w:b/>
          <w:bCs/>
          <w:color w:val="000000"/>
          <w:sz w:val="24"/>
        </w:rPr>
      </w:pPr>
      <w:r>
        <w:rPr>
          <w:rFonts w:hint="eastAsia" w:ascii="宋体" w:hAnsi="宋体"/>
          <w:b/>
          <w:bCs/>
          <w:sz w:val="24"/>
        </w:rPr>
        <w:t xml:space="preserve">九 </w:t>
      </w:r>
      <w:r>
        <w:rPr>
          <w:rFonts w:ascii="宋体" w:hAnsi="宋体"/>
          <w:b/>
          <w:bCs/>
          <w:sz w:val="24"/>
        </w:rPr>
        <w:t xml:space="preserve"> </w:t>
      </w:r>
      <w:r>
        <w:rPr>
          <w:rFonts w:hint="eastAsia" w:ascii="宋体" w:hAnsi="宋体"/>
          <w:b/>
          <w:bCs/>
          <w:color w:val="000000"/>
          <w:sz w:val="24"/>
        </w:rPr>
        <w:t>工程保险</w:t>
      </w:r>
    </w:p>
    <w:p w14:paraId="619957FC">
      <w:pPr>
        <w:spacing w:line="520" w:lineRule="exact"/>
        <w:ind w:firstLine="480" w:firstLineChars="200"/>
        <w:rPr>
          <w:rFonts w:ascii="宋体" w:hAnsi="宋体"/>
          <w:color w:val="000000"/>
          <w:sz w:val="24"/>
        </w:rPr>
      </w:pPr>
      <w:r>
        <w:rPr>
          <w:rFonts w:hint="eastAsia" w:ascii="宋体" w:hAnsi="宋体"/>
          <w:color w:val="000000"/>
          <w:sz w:val="24"/>
        </w:rPr>
        <w:t>1.乙方须为乙方管理人员办理工伤保险及劳务工人办理深圳市建筑施工企业工伤保险、意外伤害保险并承担保险费用。</w:t>
      </w:r>
    </w:p>
    <w:p w14:paraId="52D137B6">
      <w:pPr>
        <w:spacing w:line="520" w:lineRule="exact"/>
        <w:ind w:firstLine="480" w:firstLineChars="200"/>
        <w:rPr>
          <w:rFonts w:ascii="宋体" w:hAnsi="宋体"/>
          <w:sz w:val="24"/>
        </w:rPr>
      </w:pPr>
      <w:r>
        <w:rPr>
          <w:rFonts w:hint="eastAsia" w:ascii="宋体" w:hAnsi="宋体"/>
          <w:sz w:val="24"/>
        </w:rPr>
        <w:t>2.如果乙方未能遵守本条规定，乙方应保证甲方不受由于乙方未能遵守工程保险的规定而造成的全部损失和索赔的后果。</w:t>
      </w:r>
    </w:p>
    <w:p w14:paraId="0C09793F">
      <w:pPr>
        <w:spacing w:line="520" w:lineRule="exact"/>
        <w:ind w:firstLine="480" w:firstLineChars="200"/>
        <w:rPr>
          <w:rFonts w:ascii="宋体" w:hAnsi="宋体"/>
          <w:sz w:val="24"/>
        </w:rPr>
      </w:pPr>
      <w:r>
        <w:rPr>
          <w:rFonts w:hint="eastAsia" w:ascii="宋体" w:hAnsi="宋体"/>
          <w:sz w:val="24"/>
        </w:rPr>
        <w:t>3.乙方应为本工程投保安装工程一切险及第三者责任险，保险期限应覆盖整个施工期间及保修期内的维修作业期间，保险费用由乙方承担，已包含在合同总价内。乙方应在进场施工前将保险单复印件交甲方备案。</w:t>
      </w:r>
    </w:p>
    <w:p w14:paraId="3F5320CD">
      <w:pPr>
        <w:spacing w:line="520" w:lineRule="exact"/>
        <w:rPr>
          <w:rFonts w:ascii="宋体" w:hAnsi="宋体"/>
          <w:b/>
          <w:bCs/>
          <w:sz w:val="24"/>
        </w:rPr>
      </w:pPr>
      <w:r>
        <w:rPr>
          <w:rFonts w:hint="eastAsia" w:ascii="宋体" w:hAnsi="宋体"/>
          <w:b/>
          <w:bCs/>
          <w:sz w:val="24"/>
        </w:rPr>
        <w:t>十  违约责任</w:t>
      </w:r>
    </w:p>
    <w:p w14:paraId="731E3096">
      <w:pPr>
        <w:spacing w:line="360" w:lineRule="auto"/>
        <w:ind w:firstLine="480" w:firstLineChars="200"/>
        <w:jc w:val="left"/>
        <w:rPr>
          <w:rFonts w:ascii="宋体" w:hAnsi="宋体"/>
          <w:sz w:val="24"/>
        </w:rPr>
      </w:pPr>
      <w:r>
        <w:rPr>
          <w:rFonts w:hint="eastAsia" w:ascii="宋体" w:hAnsi="宋体"/>
          <w:sz w:val="24"/>
        </w:rPr>
        <w:t>1.未经甲方同意，本工程严禁转包或分包</w:t>
      </w:r>
      <w:r>
        <w:rPr>
          <w:rFonts w:hint="eastAsia" w:ascii="宋体" w:hAnsi="宋体" w:cs="宋体"/>
          <w:color w:val="36363D"/>
          <w:sz w:val="24"/>
        </w:rPr>
        <w:t>（</w:t>
      </w:r>
      <w:r>
        <w:rPr>
          <w:rFonts w:hint="eastAsia" w:ascii="宋体" w:hAnsi="宋体"/>
          <w:sz w:val="24"/>
        </w:rPr>
        <w:t>若设计分包，委托的设计单位需取得甲方同意，自来水公司及水务集团认可并有相应的资格）。若乙方擅自分包、转包或中途退场的，甲方有权单方解除本合同，并将乙方立即清退出场，合同解除后，乙方应无条件退还甲方已付工程款，同时乙方应向甲方支付合同总价30%的违约金。</w:t>
      </w:r>
    </w:p>
    <w:p w14:paraId="683ADBB5">
      <w:pPr>
        <w:spacing w:line="360" w:lineRule="auto"/>
        <w:ind w:firstLine="480" w:firstLineChars="200"/>
        <w:jc w:val="left"/>
        <w:rPr>
          <w:rFonts w:ascii="宋体" w:hAnsi="宋体"/>
          <w:sz w:val="24"/>
        </w:rPr>
      </w:pPr>
      <w:r>
        <w:rPr>
          <w:rFonts w:hint="eastAsia" w:ascii="宋体" w:hAnsi="宋体"/>
          <w:sz w:val="24"/>
        </w:rPr>
        <w:t>2.乙方逾期完工的，每逾期一天，向甲方支付合同总价1%的违约金；逾期超过15天，甲方有权单方解除本合同，合同解除后，乙方向甲方支付合同总价30%的违约金。</w:t>
      </w:r>
    </w:p>
    <w:p w14:paraId="350B9A47">
      <w:pPr>
        <w:spacing w:line="360" w:lineRule="auto"/>
        <w:ind w:firstLine="480" w:firstLineChars="200"/>
        <w:jc w:val="left"/>
        <w:rPr>
          <w:rFonts w:ascii="宋体" w:hAnsi="宋体"/>
          <w:sz w:val="24"/>
        </w:rPr>
      </w:pPr>
      <w:r>
        <w:rPr>
          <w:rFonts w:hint="eastAsia" w:ascii="宋体" w:hAnsi="宋体"/>
          <w:sz w:val="24"/>
        </w:rPr>
        <w:t>3.乙方逾期开工的，按本条第2款逾期完工的约定承担违约责任。</w:t>
      </w:r>
    </w:p>
    <w:p w14:paraId="192A625F">
      <w:pPr>
        <w:spacing w:line="360" w:lineRule="auto"/>
        <w:ind w:firstLine="480" w:firstLineChars="200"/>
        <w:jc w:val="left"/>
        <w:rPr>
          <w:rFonts w:ascii="宋体" w:hAnsi="宋体"/>
          <w:sz w:val="24"/>
        </w:rPr>
      </w:pPr>
      <w:r>
        <w:rPr>
          <w:rFonts w:hint="eastAsia" w:ascii="宋体" w:hAnsi="宋体"/>
          <w:sz w:val="24"/>
        </w:rPr>
        <w:t>4.工程施工过程中出现工程质量问题的，乙方须按甲方要求进行整改，乙方同时按照合同约定暂定总价10%的标准向甲方支付违约金，整改费用由乙方承担，工期不予顺延。</w:t>
      </w:r>
    </w:p>
    <w:p w14:paraId="0A0CA26B">
      <w:pPr>
        <w:spacing w:line="360" w:lineRule="auto"/>
        <w:ind w:firstLine="480" w:firstLineChars="200"/>
        <w:jc w:val="left"/>
        <w:rPr>
          <w:rFonts w:ascii="宋体" w:hAnsi="宋体"/>
          <w:sz w:val="24"/>
        </w:rPr>
      </w:pPr>
      <w:r>
        <w:rPr>
          <w:rFonts w:hint="eastAsia" w:ascii="宋体" w:hAnsi="宋体"/>
          <w:sz w:val="24"/>
        </w:rPr>
        <w:t xml:space="preserve">5.乙方违章施工或施工质量不符合规范要求，造成总工程或单项工程的质量事故，乙方须按甲方要求进行整改，费用由乙方承担，并承担损失赔偿责任，工期不予顺延； </w:t>
      </w:r>
    </w:p>
    <w:p w14:paraId="21BF966D">
      <w:pPr>
        <w:spacing w:line="360" w:lineRule="auto"/>
        <w:ind w:firstLine="480" w:firstLineChars="200"/>
        <w:jc w:val="left"/>
        <w:rPr>
          <w:rFonts w:ascii="宋体" w:hAnsi="宋体"/>
          <w:sz w:val="24"/>
        </w:rPr>
      </w:pPr>
      <w:r>
        <w:rPr>
          <w:rFonts w:hint="eastAsia" w:ascii="宋体" w:hAnsi="宋体"/>
          <w:sz w:val="24"/>
        </w:rPr>
        <w:t>6.乙方在项目施工过程中发生安全事故的，安全事故分级根据国家《生产安全事故报告和调查处理条例》规定或最新国家标准，因乙方原因造成的安全事故，全部责任和损失由乙方承担，甲方视损失情况保留解除合同的权利，并有权要求乙方向甲方支付合同总价30%的违约金；乙方应在安全事故发生后1小时内口头报告甲方，24小时内提交书面事故报告。乙方隐瞒不报、迟延报告或伪造事故现场的，甲方有权直接解除合同，乙方应向甲方支付合同总价30%的违约金。</w:t>
      </w:r>
    </w:p>
    <w:p w14:paraId="4DFA85E0">
      <w:pPr>
        <w:spacing w:line="360" w:lineRule="auto"/>
        <w:ind w:firstLine="480" w:firstLineChars="200"/>
        <w:jc w:val="left"/>
        <w:rPr>
          <w:rFonts w:ascii="宋体" w:hAnsi="宋体"/>
          <w:sz w:val="24"/>
        </w:rPr>
      </w:pPr>
      <w:r>
        <w:rPr>
          <w:rFonts w:hint="eastAsia" w:ascii="宋体" w:hAnsi="宋体"/>
          <w:sz w:val="24"/>
        </w:rPr>
        <w:t>7.乙方偷工减料、擅自更换合同约定或经甲方确认的材料设备品牌的，应向甲方支付该部分材料设备价款2倍的违约金；乙方发生前述违约情形超过2次（含2次）的，甲方有权单方解除本合同，乙方向甲方支付合同总价30%的违约金。</w:t>
      </w:r>
    </w:p>
    <w:p w14:paraId="1EEEB7A5">
      <w:pPr>
        <w:spacing w:line="360" w:lineRule="auto"/>
        <w:ind w:firstLine="480" w:firstLineChars="200"/>
        <w:jc w:val="left"/>
        <w:rPr>
          <w:rFonts w:ascii="宋体" w:hAnsi="宋体"/>
          <w:sz w:val="24"/>
        </w:rPr>
      </w:pPr>
      <w:r>
        <w:rPr>
          <w:rFonts w:ascii="宋体" w:hAnsi="宋体"/>
          <w:sz w:val="24"/>
        </w:rPr>
        <w:t>8</w:t>
      </w:r>
      <w:r>
        <w:rPr>
          <w:rFonts w:hint="eastAsia" w:ascii="宋体" w:hAnsi="宋体"/>
          <w:sz w:val="24"/>
        </w:rPr>
        <w:t>.双方在本合同履行过程中，若产生争议、纠纷（包括但不限于对本合同条款的理解、施工图预算、工程款的支付、工程签证、工程承包范围等存在争议），争议、纠纷的解决不得影响工程的进度，乙方不得以此为由采取消极怠工、擅自停工等行为，否则乙方应向甲方按天支付合同总价3‰的违约金。如由于乙方原因导致甲方被涉及信访、诉讼、仲裁、劳动仲裁、行政处罚、或者出现其他不利后果的；则乙方按照每次10000元的标准向甲方支付违约金，因此给甲方造成损失的应予以赔偿。</w:t>
      </w:r>
    </w:p>
    <w:p w14:paraId="4708038B">
      <w:pPr>
        <w:spacing w:line="360" w:lineRule="auto"/>
        <w:ind w:firstLine="480" w:firstLineChars="200"/>
        <w:jc w:val="left"/>
        <w:rPr>
          <w:rFonts w:ascii="宋体" w:hAnsi="宋体"/>
          <w:sz w:val="24"/>
        </w:rPr>
      </w:pPr>
      <w:r>
        <w:rPr>
          <w:rFonts w:ascii="宋体" w:hAnsi="宋体"/>
          <w:sz w:val="24"/>
        </w:rPr>
        <w:t>9</w:t>
      </w:r>
      <w:r>
        <w:rPr>
          <w:rFonts w:hint="eastAsia" w:ascii="宋体" w:hAnsi="宋体"/>
          <w:sz w:val="24"/>
        </w:rPr>
        <w:t>．乙方未经甲方和监理单位书面同意擅自更换现场代表、项目经理的，应向甲方支付人民币5000元/次的违约金；</w:t>
      </w:r>
    </w:p>
    <w:p w14:paraId="197CB3BB">
      <w:pPr>
        <w:spacing w:line="360" w:lineRule="auto"/>
        <w:ind w:firstLine="480" w:firstLineChars="200"/>
        <w:jc w:val="left"/>
        <w:rPr>
          <w:rFonts w:ascii="宋体" w:hAnsi="宋体"/>
          <w:sz w:val="24"/>
        </w:rPr>
      </w:pPr>
      <w:r>
        <w:rPr>
          <w:rFonts w:hint="eastAsia" w:ascii="宋体" w:hAnsi="宋体"/>
          <w:sz w:val="24"/>
        </w:rPr>
        <w:t>1</w:t>
      </w:r>
      <w:r>
        <w:rPr>
          <w:rFonts w:ascii="宋体" w:hAnsi="宋体"/>
          <w:sz w:val="24"/>
        </w:rPr>
        <w:t>0</w:t>
      </w:r>
      <w:r>
        <w:rPr>
          <w:rFonts w:hint="eastAsia" w:ascii="宋体" w:hAnsi="宋体"/>
          <w:sz w:val="24"/>
        </w:rPr>
        <w:t>.施工完毕后，应负责对其损坏的设施恢复原状，若乙方无能力或未在规定的时间内恢复，由甲方代为修复，修复费用由乙方承担，在乙方工程款中进行扣除，对费用数额，乙方不得提出异议；</w:t>
      </w:r>
    </w:p>
    <w:p w14:paraId="6007C44E">
      <w:pPr>
        <w:pStyle w:val="16"/>
        <w:ind w:left="0" w:leftChars="0" w:firstLine="496" w:firstLineChars="200"/>
      </w:pPr>
      <w:r>
        <w:rPr>
          <w:rFonts w:hint="eastAsia"/>
        </w:rPr>
        <w:t>11.甲方向乙方发出退场通知之日起5日内，乙方应将属于乙方的管理人员、施工人员及机器设备、材料等物品撤离施工场地。乙方未按时撤离的，乙方应向甲方按天支付合同总价1%的违约金。</w:t>
      </w:r>
    </w:p>
    <w:p w14:paraId="2502C718">
      <w:pPr>
        <w:pStyle w:val="16"/>
        <w:ind w:left="0" w:leftChars="0" w:firstLine="0" w:firstLineChars="0"/>
      </w:pPr>
      <w:r>
        <w:rPr>
          <w:rFonts w:hint="eastAsia"/>
        </w:rPr>
        <w:t xml:space="preserve">   12.如发生乙方施工人员在施工场地或甲方办公场地聚众闹事、索要工程款、赔偿款等事件，乙方在两日内未能解决并消除不良影响的，乙方应向甲方按天支付合同总价5%的违约金。</w:t>
      </w:r>
    </w:p>
    <w:p w14:paraId="769CA6A0">
      <w:pPr>
        <w:spacing w:line="360" w:lineRule="auto"/>
        <w:ind w:firstLine="480" w:firstLineChars="200"/>
        <w:jc w:val="left"/>
        <w:rPr>
          <w:rFonts w:ascii="宋体" w:hAnsi="宋体"/>
          <w:sz w:val="24"/>
        </w:rPr>
      </w:pPr>
      <w:r>
        <w:rPr>
          <w:rFonts w:hint="eastAsia" w:ascii="宋体" w:hAnsi="宋体"/>
          <w:sz w:val="24"/>
        </w:rPr>
        <w:t>13.按本合同约定，乙方应承担的所有违约金、罚款等甲方均有权直接在支付给乙方的工程款、进度款、质保金中直接扣除。</w:t>
      </w:r>
    </w:p>
    <w:p w14:paraId="72B15031">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sz w:val="24"/>
        </w:rPr>
        <w:t>14.本合同约定的违约金与《</w:t>
      </w:r>
      <w:r>
        <w:rPr>
          <w:rFonts w:hint="eastAsia" w:asciiTheme="minorEastAsia" w:hAnsiTheme="minorEastAsia" w:eastAsiaTheme="minorEastAsia" w:cstheme="minorEastAsia"/>
          <w:sz w:val="24"/>
        </w:rPr>
        <w:t>深圳市特发小梅沙投资发展有限公司工程管理奖惩细则》罚款不一致的，以违约金金额或处罚金额较高者为准。</w:t>
      </w:r>
    </w:p>
    <w:p w14:paraId="175E629C">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15.</w:t>
      </w:r>
      <w:r>
        <w:rPr>
          <w:rFonts w:asciiTheme="minorEastAsia" w:hAnsiTheme="minorEastAsia" w:eastAsiaTheme="minorEastAsia" w:cstheme="minorEastAsia"/>
          <w:sz w:val="24"/>
        </w:rPr>
        <w:t>乙方未取得甲方书面签发的设计变更指令</w:t>
      </w:r>
      <w:r>
        <w:rPr>
          <w:rFonts w:hint="eastAsia" w:asciiTheme="minorEastAsia" w:hAnsiTheme="minorEastAsia" w:eastAsiaTheme="minorEastAsia" w:cstheme="minorEastAsia"/>
          <w:sz w:val="24"/>
        </w:rPr>
        <w:t>，</w:t>
      </w:r>
      <w:r>
        <w:rPr>
          <w:rFonts w:asciiTheme="minorEastAsia" w:hAnsiTheme="minorEastAsia" w:eastAsiaTheme="minorEastAsia" w:cstheme="minorEastAsia"/>
          <w:sz w:val="24"/>
        </w:rPr>
        <w:t xml:space="preserve">擅自修改设计文件、更换材料设备规格品牌、改变施工工艺或合同约定工作内容的，甲方有权对擅自变更部分不予计量，亦不予支付任何费用；要求乙方无偿返工，直至符合原设计及合同要求，返工费用及由此增加的材料、机械、人工等全部损失由乙方自行承担；每发生一次擅自变更，乙方向甲方支付违约金人民币 </w:t>
      </w:r>
      <w:r>
        <w:rPr>
          <w:rFonts w:hint="eastAsia" w:asciiTheme="minorEastAsia" w:hAnsiTheme="minorEastAsia" w:eastAsiaTheme="minorEastAsia" w:cstheme="minorEastAsia"/>
          <w:sz w:val="24"/>
        </w:rPr>
        <w:t>5000</w:t>
      </w:r>
      <w:r>
        <w:rPr>
          <w:rFonts w:asciiTheme="minorEastAsia" w:hAnsiTheme="minorEastAsia" w:eastAsiaTheme="minorEastAsia" w:cstheme="minorEastAsia"/>
          <w:sz w:val="24"/>
        </w:rPr>
        <w:t xml:space="preserve"> 元。因擅自变更导致工期延误的，每延误一日，乙方按合同总价的</w:t>
      </w:r>
      <w:r>
        <w:rPr>
          <w:rFonts w:hint="eastAsia" w:asciiTheme="minorEastAsia" w:hAnsiTheme="minorEastAsia" w:eastAsiaTheme="minorEastAsia" w:cstheme="minorEastAsia"/>
          <w:sz w:val="24"/>
        </w:rPr>
        <w:t>1%</w:t>
      </w:r>
      <w:r>
        <w:rPr>
          <w:rFonts w:asciiTheme="minorEastAsia" w:hAnsiTheme="minorEastAsia" w:eastAsiaTheme="minorEastAsia" w:cstheme="minorEastAsia"/>
          <w:sz w:val="24"/>
        </w:rPr>
        <w:t>向甲方支付工期延误违约金。延误超过 10日 的，甲方有权单方解除合同，并要求乙方赔偿全部损失。</w:t>
      </w:r>
    </w:p>
    <w:p w14:paraId="1AF9C96D">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16.</w:t>
      </w:r>
      <w:r>
        <w:rPr>
          <w:rFonts w:asciiTheme="minorEastAsia" w:hAnsiTheme="minorEastAsia" w:eastAsiaTheme="minorEastAsia" w:cstheme="minorEastAsia"/>
          <w:sz w:val="24"/>
        </w:rPr>
        <w:t>乙方逾期到场维修的，每逾期一日，按合同总价的</w:t>
      </w:r>
      <w:r>
        <w:rPr>
          <w:rFonts w:hint="eastAsia" w:asciiTheme="minorEastAsia" w:hAnsiTheme="minorEastAsia" w:eastAsiaTheme="minorEastAsia" w:cstheme="minorEastAsia"/>
          <w:sz w:val="24"/>
        </w:rPr>
        <w:t>1%</w:t>
      </w:r>
      <w:r>
        <w:rPr>
          <w:rFonts w:asciiTheme="minorEastAsia" w:hAnsiTheme="minorEastAsia" w:eastAsiaTheme="minorEastAsia" w:cstheme="minorEastAsia"/>
          <w:sz w:val="24"/>
        </w:rPr>
        <w:t>向甲方支付违约金</w:t>
      </w:r>
      <w:r>
        <w:rPr>
          <w:rFonts w:hint="eastAsia" w:asciiTheme="minorEastAsia" w:hAnsiTheme="minorEastAsia" w:eastAsiaTheme="minorEastAsia" w:cstheme="minorEastAsia"/>
          <w:sz w:val="24"/>
        </w:rPr>
        <w:t>。</w:t>
      </w:r>
      <w:r>
        <w:rPr>
          <w:rFonts w:asciiTheme="minorEastAsia" w:hAnsiTheme="minorEastAsia" w:eastAsiaTheme="minorEastAsia" w:cstheme="minorEastAsia"/>
          <w:sz w:val="24"/>
        </w:rPr>
        <w:t>乙方拒绝到场维修，或到场后两次维修仍不合格的，甲方有权自行或委托第三方维修，所发生的全部费用由乙方承担</w:t>
      </w:r>
      <w:r>
        <w:rPr>
          <w:rFonts w:hint="eastAsia" w:asciiTheme="minorEastAsia" w:hAnsiTheme="minorEastAsia" w:eastAsiaTheme="minorEastAsia" w:cstheme="minorEastAsia"/>
          <w:sz w:val="24"/>
        </w:rPr>
        <w:t>，且应向甲方支付合同价款10%违约金，</w:t>
      </w:r>
      <w:r>
        <w:rPr>
          <w:rFonts w:asciiTheme="minorEastAsia" w:hAnsiTheme="minorEastAsia" w:eastAsiaTheme="minorEastAsia" w:cstheme="minorEastAsia"/>
          <w:sz w:val="24"/>
        </w:rPr>
        <w:t>甲方可直接从应付工程款或质量保证金中扣除上述费用及违约金。因乙方迟延或拒绝维修导致损失扩大的，乙方应赔偿扩大部分的全部损失，包括但不限于第三方维修费、住户索赔、诉讼费、鉴定费等。</w:t>
      </w:r>
      <w:r>
        <w:rPr>
          <w:rFonts w:hint="eastAsia" w:asciiTheme="minorEastAsia" w:hAnsiTheme="minorEastAsia" w:eastAsiaTheme="minorEastAsia" w:cstheme="minorEastAsia"/>
          <w:sz w:val="24"/>
        </w:rPr>
        <w:t>乙方未按本合同第四条第7款约定提供备品备件的，甲方有权自行采购同类备品备件，所发生费用由乙方承担。</w:t>
      </w:r>
    </w:p>
    <w:p w14:paraId="7BB10A66">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17.本合同项下因为乙方违约须向甲方支付违约金或者赔偿金的，甲方有权从应支付给乙方的任何款项中予以优先扣除，不足部分有权继续向乙方追偿。</w:t>
      </w:r>
    </w:p>
    <w:p w14:paraId="0191C240">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18.乙方未按本合同第七条第</w:t>
      </w:r>
      <w:r>
        <w:rPr>
          <w:rFonts w:asciiTheme="minorEastAsia" w:hAnsiTheme="minorEastAsia" w:eastAsiaTheme="minorEastAsia" w:cstheme="minorEastAsia"/>
          <w:sz w:val="24"/>
        </w:rPr>
        <w:t>2.10</w:t>
      </w:r>
      <w:r>
        <w:rPr>
          <w:rFonts w:hint="eastAsia" w:asciiTheme="minorEastAsia" w:hAnsiTheme="minorEastAsia" w:eastAsiaTheme="minorEastAsia" w:cstheme="minorEastAsia"/>
          <w:sz w:val="24"/>
        </w:rPr>
        <w:t>款约定落实“两制”工作（实名制与分账制管理），或未将相关数据上传至深圳市建筑业实名制和分账制管理平台的，甲方有权暂停支付当期工程款，直至乙方整改完成。因此导致甲方被政府主管部门行政处罚或遭受其他损失的，乙方应予以全额赔偿。</w:t>
      </w:r>
    </w:p>
    <w:p w14:paraId="39E7FE33">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19. 乙方如不具备履行本合同所要求的资质，或者乙方在本合同履行期间发生资质被吊销、注销、降级至不满足本工程要求或失效的，未在本合同第七条第</w:t>
      </w:r>
      <w:r>
        <w:rPr>
          <w:rFonts w:asciiTheme="minorEastAsia" w:hAnsiTheme="minorEastAsia" w:eastAsiaTheme="minorEastAsia" w:cstheme="minorEastAsia"/>
          <w:sz w:val="24"/>
        </w:rPr>
        <w:t>2.12</w:t>
      </w:r>
      <w:r>
        <w:rPr>
          <w:rFonts w:hint="eastAsia" w:asciiTheme="minorEastAsia" w:hAnsiTheme="minorEastAsia" w:eastAsiaTheme="minorEastAsia" w:cstheme="minorEastAsia"/>
          <w:sz w:val="24"/>
        </w:rPr>
        <w:t>款约定的期限内书面通知甲方的，甲方有权立即暂停支付所有未付款项，并有权单方解除本合同。乙方除按第七条第</w:t>
      </w:r>
      <w:r>
        <w:rPr>
          <w:rFonts w:asciiTheme="minorEastAsia" w:hAnsiTheme="minorEastAsia" w:eastAsiaTheme="minorEastAsia" w:cstheme="minorEastAsia"/>
          <w:sz w:val="24"/>
        </w:rPr>
        <w:t>2.12</w:t>
      </w:r>
      <w:r>
        <w:rPr>
          <w:rFonts w:hint="eastAsia" w:asciiTheme="minorEastAsia" w:hAnsiTheme="minorEastAsia" w:eastAsiaTheme="minorEastAsia" w:cstheme="minorEastAsia"/>
          <w:sz w:val="24"/>
        </w:rPr>
        <w:t>款承担赔偿责任外，还应向甲方支付合同总价2</w:t>
      </w:r>
      <w:r>
        <w:rPr>
          <w:rFonts w:asciiTheme="minorEastAsia" w:hAnsiTheme="minorEastAsia" w:eastAsiaTheme="minorEastAsia" w:cstheme="minorEastAsia"/>
          <w:sz w:val="24"/>
        </w:rPr>
        <w:t>0%</w:t>
      </w:r>
      <w:r>
        <w:rPr>
          <w:rFonts w:hint="eastAsia" w:asciiTheme="minorEastAsia" w:hAnsiTheme="minorEastAsia" w:eastAsiaTheme="minorEastAsia" w:cstheme="minorEastAsia"/>
          <w:sz w:val="24"/>
        </w:rPr>
        <w:t>的违约金。</w:t>
      </w:r>
    </w:p>
    <w:p w14:paraId="3977D684">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本项目如未通过甲方验收并且在限定的整改期限内仍未通过甲方验收，则甲方有权解除合同，要求乙方支付合同约定暂定总价的30%作为违约金；此外，乙方有权委托第三方代为施工，因此产生的费用由乙方承担。</w:t>
      </w:r>
    </w:p>
    <w:p w14:paraId="1C640632">
      <w:pPr>
        <w:spacing w:line="520" w:lineRule="exact"/>
        <w:ind w:firstLine="0" w:firstLineChars="0"/>
        <w:jc w:val="left"/>
        <w:rPr>
          <w:rFonts w:ascii="宋体" w:hAnsi="宋体"/>
          <w:b/>
          <w:bCs/>
          <w:sz w:val="24"/>
        </w:rPr>
      </w:pPr>
      <w:r>
        <w:rPr>
          <w:rFonts w:hint="eastAsia" w:ascii="宋体" w:hAnsi="宋体"/>
          <w:b/>
          <w:bCs/>
          <w:sz w:val="24"/>
        </w:rPr>
        <w:t>十一</w:t>
      </w:r>
      <w:r>
        <w:rPr>
          <w:rFonts w:ascii="宋体" w:hAnsi="宋体"/>
          <w:b/>
          <w:bCs/>
          <w:sz w:val="24"/>
        </w:rPr>
        <w:t xml:space="preserve">  </w:t>
      </w:r>
      <w:r>
        <w:rPr>
          <w:rFonts w:hint="eastAsia" w:ascii="宋体" w:hAnsi="宋体"/>
          <w:b/>
          <w:bCs/>
          <w:sz w:val="24"/>
        </w:rPr>
        <w:t>知识产权与保密</w:t>
      </w:r>
    </w:p>
    <w:p w14:paraId="37993652">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为本工程完成的深化设计图纸、设计文件、计算书及其他技术成果（含样板段及批量施工阶段形成的全部成果）的知识产权（包括但不限于著作权）归甲方所有，乙方仅保留署名权；未经甲方书面同意，乙方不得将上述成果用于其他任何项目，亦不得向任何第三方披露、转让或许可使用。乙方保证其提供的设计成果及施工方案不侵犯任何第三方的知识产权；因乙方成果侵犯第三方知识产权引发争议、索赔或诉讼的，由乙方负责处理并承担全部责任，给甲方造成损失的，乙方应予全额赔偿。乙方对履行本合同过程中知悉的甲方商业秘密、经营信息及项目资料负有保密义务，保密期限自本合同生效之日起至相关信息进入公有领域为止。</w:t>
      </w:r>
    </w:p>
    <w:p w14:paraId="6A086BA9">
      <w:pPr>
        <w:spacing w:line="520" w:lineRule="exact"/>
        <w:rPr>
          <w:rFonts w:ascii="宋体" w:hAnsi="宋体"/>
          <w:b/>
          <w:bCs/>
          <w:sz w:val="24"/>
        </w:rPr>
      </w:pPr>
      <w:r>
        <w:rPr>
          <w:rFonts w:hint="eastAsia" w:ascii="宋体" w:hAnsi="宋体"/>
          <w:b/>
          <w:bCs/>
          <w:sz w:val="24"/>
        </w:rPr>
        <w:t>十二  合同解除的特别约定</w:t>
      </w:r>
    </w:p>
    <w:p w14:paraId="601724CF">
      <w:pPr>
        <w:spacing w:line="360" w:lineRule="auto"/>
        <w:ind w:firstLine="480" w:firstLineChars="200"/>
        <w:jc w:val="left"/>
        <w:rPr>
          <w:rFonts w:ascii="宋体" w:hAnsi="宋体"/>
          <w:b w:val="0"/>
          <w:bCs w:val="0"/>
          <w:sz w:val="24"/>
        </w:rPr>
      </w:pPr>
      <w:r>
        <w:rPr>
          <w:rFonts w:hint="eastAsia" w:ascii="宋体" w:hAnsi="宋体"/>
          <w:b w:val="0"/>
          <w:bCs w:val="0"/>
          <w:sz w:val="24"/>
        </w:rPr>
        <w:t>1.若本工程因非甲方原因未能取得政府主管部门的审批、许可，致使工程无法落地实施的，甲乙双方均有权解除合同。双方互不承担违约责任，甲方无需给予任何赔偿或补偿。乙方已投入的全部费用及损失自行承担，甲方仅就已验收合格的已完成工程量按合同结算。</w:t>
      </w:r>
    </w:p>
    <w:p w14:paraId="436A8DDE">
      <w:pPr>
        <w:spacing w:line="360" w:lineRule="auto"/>
        <w:ind w:firstLine="480" w:firstLineChars="200"/>
        <w:jc w:val="left"/>
        <w:rPr>
          <w:rFonts w:ascii="宋体" w:hAnsi="宋体"/>
          <w:b w:val="0"/>
          <w:bCs w:val="0"/>
          <w:sz w:val="24"/>
        </w:rPr>
      </w:pPr>
      <w:r>
        <w:rPr>
          <w:rFonts w:hint="eastAsia" w:ascii="宋体" w:hAnsi="宋体"/>
          <w:b w:val="0"/>
          <w:bCs w:val="0"/>
          <w:sz w:val="24"/>
        </w:rPr>
        <w:t>2.样板段除检验施工质量外，亦为呈现整体景观效果。若样板段落地效果（包括造型、灯光、与周边环境的协调性等）未达甲方预期，或与招标图纸及任务书要求存在实质性差异，甲方有权取消后续批量施工并解除合同。双方互不承担违约责任</w:t>
      </w:r>
      <w:bookmarkStart w:id="4" w:name="_GoBack"/>
      <w:bookmarkEnd w:id="4"/>
      <w:r>
        <w:rPr>
          <w:rFonts w:hint="eastAsia" w:ascii="宋体" w:hAnsi="宋体"/>
          <w:b w:val="0"/>
          <w:bCs w:val="0"/>
          <w:sz w:val="24"/>
        </w:rPr>
        <w:t>，甲方无需给予任何赔偿或补偿。乙方已投入的全部费用及损失自行承担，甲方仅就已验收合格的已完成工程量按合同结算。</w:t>
      </w:r>
    </w:p>
    <w:p w14:paraId="51E8E6E9">
      <w:pPr>
        <w:spacing w:line="520" w:lineRule="exact"/>
        <w:rPr>
          <w:rFonts w:ascii="宋体" w:hAnsi="宋体"/>
          <w:b/>
          <w:bCs/>
          <w:sz w:val="24"/>
        </w:rPr>
      </w:pPr>
      <w:r>
        <w:rPr>
          <w:rFonts w:hint="eastAsia" w:ascii="宋体" w:hAnsi="宋体"/>
          <w:b/>
          <w:bCs/>
          <w:sz w:val="24"/>
        </w:rPr>
        <w:t>十三  其他</w:t>
      </w:r>
    </w:p>
    <w:p w14:paraId="6EEF5C39">
      <w:pPr>
        <w:spacing w:line="520" w:lineRule="exact"/>
        <w:ind w:firstLine="480" w:firstLineChars="200"/>
        <w:rPr>
          <w:rFonts w:ascii="宋体" w:hAnsi="宋体"/>
          <w:sz w:val="24"/>
        </w:rPr>
      </w:pPr>
      <w:r>
        <w:rPr>
          <w:rFonts w:hint="eastAsia" w:ascii="宋体" w:hAnsi="宋体"/>
          <w:sz w:val="24"/>
        </w:rPr>
        <w:t>1.本合同适用中华人民共和国法律，履行合同过程中如果发生争议纠纷，甲乙双方应首先本着友好态度协商解决，协商不成向甲方所在地人民法院起诉。</w:t>
      </w:r>
    </w:p>
    <w:p w14:paraId="6FB1DFE7">
      <w:pPr>
        <w:spacing w:line="520" w:lineRule="exact"/>
        <w:ind w:firstLine="480" w:firstLineChars="200"/>
        <w:rPr>
          <w:rFonts w:ascii="宋体" w:hAnsi="宋体"/>
          <w:sz w:val="24"/>
        </w:rPr>
      </w:pPr>
      <w:r>
        <w:rPr>
          <w:rFonts w:hint="eastAsia" w:ascii="宋体" w:hAnsi="宋体"/>
          <w:sz w:val="24"/>
        </w:rPr>
        <w:t>2.未尽事宜，双方协商解决或签订补充协议，补充协议与本合同具备同等法律效力。</w:t>
      </w:r>
    </w:p>
    <w:p w14:paraId="15E7A206">
      <w:pPr>
        <w:spacing w:line="520" w:lineRule="exact"/>
        <w:ind w:firstLine="480" w:firstLineChars="200"/>
        <w:rPr>
          <w:rFonts w:ascii="宋体" w:hAnsi="宋体"/>
          <w:sz w:val="24"/>
        </w:rPr>
      </w:pPr>
      <w:r>
        <w:rPr>
          <w:rFonts w:hint="eastAsia" w:ascii="宋体" w:hAnsi="宋体"/>
          <w:sz w:val="24"/>
        </w:rPr>
        <w:t>3.本合同文本包括附件壹式肆份，甲方执贰份，乙方执贰份，经双方签字盖章之后，均具同等效力。</w:t>
      </w:r>
    </w:p>
    <w:p w14:paraId="723F7274">
      <w:pPr>
        <w:spacing w:line="520" w:lineRule="exact"/>
        <w:ind w:firstLine="480" w:firstLineChars="200"/>
        <w:rPr>
          <w:rFonts w:ascii="宋体" w:hAnsi="宋体"/>
          <w:sz w:val="24"/>
        </w:rPr>
      </w:pPr>
      <w:r>
        <w:rPr>
          <w:rFonts w:hint="eastAsia" w:ascii="宋体" w:hAnsi="宋体"/>
          <w:sz w:val="24"/>
        </w:rPr>
        <w:t>4.本合同自双方法定代表人或授权代表签字、盖章之日生效。</w:t>
      </w:r>
    </w:p>
    <w:p w14:paraId="3A1A670A">
      <w:pPr>
        <w:spacing w:line="520" w:lineRule="exact"/>
        <w:ind w:firstLine="480" w:firstLineChars="200"/>
        <w:rPr>
          <w:rFonts w:ascii="宋体" w:hAnsi="宋体"/>
          <w:sz w:val="24"/>
        </w:rPr>
      </w:pPr>
      <w:r>
        <w:rPr>
          <w:rFonts w:hint="eastAsia" w:ascii="宋体" w:hAnsi="宋体"/>
          <w:sz w:val="24"/>
        </w:rPr>
        <w:t>5.不可抗力：因地震、台风、洪水等不能预见、不能避免且不能克服的不可抗力事件导致本合同不能履行的，根据不可抗力的影响，部分或者全部免除责任，但法律另有规定的除外。遭受不可抗力影响的一方应在事件发生后【3】日内书面通知对方，并在合理期限内提供证明；未及时通知导致对方损失扩大的，就扩大的损失不免除责任。不可抗力事件持续超过【30】日的，甲方有权单方解除本合同，双方按已完成的合格工程量据实结算。</w:t>
      </w:r>
    </w:p>
    <w:p w14:paraId="0716C7C7">
      <w:pPr>
        <w:spacing w:line="520" w:lineRule="exact"/>
        <w:rPr>
          <w:rFonts w:ascii="宋体" w:hAnsi="宋体"/>
          <w:b/>
          <w:bCs/>
          <w:sz w:val="24"/>
        </w:rPr>
      </w:pPr>
      <w:r>
        <w:rPr>
          <w:rFonts w:hint="eastAsia" w:ascii="宋体" w:hAnsi="宋体"/>
          <w:b/>
          <w:bCs/>
          <w:sz w:val="24"/>
        </w:rPr>
        <w:t>十四  合同附件</w:t>
      </w:r>
    </w:p>
    <w:p w14:paraId="0FFAC5AF">
      <w:pPr>
        <w:pStyle w:val="16"/>
        <w:spacing w:line="360" w:lineRule="auto"/>
        <w:ind w:left="1412" w:hanging="992" w:hangingChars="400"/>
        <w:rPr>
          <w:rFonts w:asciiTheme="minorEastAsia" w:hAnsiTheme="minorEastAsia" w:eastAsiaTheme="minorEastAsia" w:cstheme="minorEastAsia"/>
        </w:rPr>
      </w:pPr>
      <w:r>
        <w:rPr>
          <w:rFonts w:hint="eastAsia"/>
        </w:rPr>
        <w:t>附件1：《深圳市特发小梅沙投资发展有限公司现场施工管理制度》、《</w:t>
      </w:r>
      <w:r>
        <w:rPr>
          <w:rFonts w:hint="eastAsia" w:asciiTheme="minorEastAsia" w:hAnsiTheme="minorEastAsia" w:eastAsiaTheme="minorEastAsia" w:cstheme="minorEastAsia"/>
        </w:rPr>
        <w:t>深圳市特发小梅沙投资发展有限公司工程管理奖惩细则》、《</w:t>
      </w:r>
      <w:r>
        <w:rPr>
          <w:rFonts w:hint="eastAsia"/>
        </w:rPr>
        <w:t>深圳市特发小梅沙投资发展有限公司成本管理办法</w:t>
      </w:r>
      <w:r>
        <w:rPr>
          <w:rFonts w:hint="eastAsia" w:asciiTheme="minorEastAsia" w:hAnsiTheme="minorEastAsia" w:eastAsiaTheme="minorEastAsia" w:cstheme="minorEastAsia"/>
        </w:rPr>
        <w:t>》</w:t>
      </w:r>
      <w:r>
        <w:rPr>
          <w:rFonts w:hint="eastAsia"/>
        </w:rPr>
        <w:t>、《权责手册》</w:t>
      </w:r>
    </w:p>
    <w:p w14:paraId="227E7A61">
      <w:pPr>
        <w:pStyle w:val="16"/>
        <w:spacing w:line="360" w:lineRule="auto"/>
        <w:ind w:left="916" w:hanging="496"/>
      </w:pPr>
      <w:r>
        <w:rPr>
          <w:rFonts w:hint="eastAsia" w:asciiTheme="minorEastAsia" w:hAnsiTheme="minorEastAsia" w:eastAsiaTheme="minorEastAsia" w:cstheme="minorEastAsia"/>
        </w:rPr>
        <w:t>附件2：</w:t>
      </w:r>
      <w:r>
        <w:rPr>
          <w:rFonts w:hint="eastAsia"/>
        </w:rPr>
        <w:t>廉洁协议</w:t>
      </w:r>
    </w:p>
    <w:p w14:paraId="6929B0BB">
      <w:pPr>
        <w:pStyle w:val="16"/>
        <w:spacing w:line="360" w:lineRule="auto"/>
        <w:ind w:left="916" w:hanging="496"/>
      </w:pPr>
      <w:r>
        <w:rPr>
          <w:rFonts w:hint="eastAsia"/>
        </w:rPr>
        <w:t>附件3：</w:t>
      </w:r>
      <w:r>
        <w:rPr>
          <w:rFonts w:hint="eastAsia" w:cs="宋体"/>
          <w:szCs w:val="21"/>
        </w:rPr>
        <w:t>施工安全管理协议</w:t>
      </w:r>
    </w:p>
    <w:p w14:paraId="7F6DD96F">
      <w:pPr>
        <w:pStyle w:val="16"/>
        <w:spacing w:line="360" w:lineRule="auto"/>
        <w:ind w:left="916" w:hanging="496"/>
      </w:pPr>
      <w:r>
        <w:rPr>
          <w:rFonts w:hint="eastAsia"/>
        </w:rPr>
        <w:t>附件4：</w:t>
      </w:r>
      <w:bookmarkStart w:id="2" w:name="_Hlk237166775"/>
      <w:r>
        <w:rPr>
          <w:rFonts w:hint="eastAsia"/>
        </w:rPr>
        <w:t>招标图纸及任务书</w:t>
      </w:r>
      <w:bookmarkEnd w:id="2"/>
    </w:p>
    <w:p w14:paraId="343B7FEB">
      <w:pPr>
        <w:pStyle w:val="16"/>
        <w:spacing w:line="360" w:lineRule="auto"/>
        <w:ind w:left="916" w:hanging="496"/>
      </w:pPr>
      <w:r>
        <w:rPr>
          <w:rFonts w:hint="eastAsia"/>
        </w:rPr>
        <w:t>附件5：</w:t>
      </w:r>
      <w:r>
        <w:rPr>
          <w:rFonts w:hint="eastAsia"/>
          <w:lang w:val="en-US" w:eastAsia="zh-CN"/>
        </w:rPr>
        <w:t>合同</w:t>
      </w:r>
      <w:r>
        <w:rPr>
          <w:rFonts w:hint="eastAsia"/>
        </w:rPr>
        <w:t>清单</w:t>
      </w:r>
    </w:p>
    <w:p w14:paraId="69A7394E">
      <w:pPr>
        <w:pStyle w:val="7"/>
        <w:tabs>
          <w:tab w:val="left" w:pos="0"/>
        </w:tabs>
        <w:spacing w:line="360" w:lineRule="auto"/>
        <w:ind w:left="0" w:leftChars="0" w:firstLine="120" w:firstLineChars="50"/>
        <w:rPr>
          <w:rFonts w:ascii="宋体" w:hAnsi="宋体"/>
          <w:sz w:val="24"/>
        </w:rPr>
      </w:pPr>
      <w:r>
        <w:rPr>
          <w:rFonts w:hint="eastAsia" w:ascii="宋体" w:hAnsi="宋体"/>
          <w:sz w:val="24"/>
        </w:rPr>
        <w:t>(以下无正文)</w:t>
      </w:r>
    </w:p>
    <w:p w14:paraId="4F4E447F">
      <w:pPr>
        <w:pStyle w:val="7"/>
        <w:tabs>
          <w:tab w:val="left" w:pos="0"/>
        </w:tabs>
        <w:spacing w:line="360" w:lineRule="auto"/>
        <w:ind w:left="0" w:leftChars="0" w:firstLine="120" w:firstLineChars="50"/>
        <w:rPr>
          <w:rFonts w:ascii="宋体" w:hAnsi="宋体"/>
          <w:sz w:val="24"/>
        </w:rPr>
      </w:pPr>
    </w:p>
    <w:p w14:paraId="08A689D7">
      <w:pPr>
        <w:pStyle w:val="7"/>
        <w:tabs>
          <w:tab w:val="left" w:pos="0"/>
        </w:tabs>
        <w:spacing w:line="360" w:lineRule="auto"/>
        <w:ind w:left="0" w:leftChars="0" w:firstLine="120" w:firstLineChars="50"/>
        <w:rPr>
          <w:rFonts w:ascii="宋体" w:hAnsi="宋体"/>
          <w:sz w:val="24"/>
        </w:rPr>
      </w:pPr>
    </w:p>
    <w:p w14:paraId="7802BE71">
      <w:pPr>
        <w:pStyle w:val="7"/>
        <w:tabs>
          <w:tab w:val="left" w:pos="0"/>
        </w:tabs>
        <w:spacing w:line="360" w:lineRule="auto"/>
        <w:ind w:left="0" w:leftChars="0" w:firstLine="120" w:firstLineChars="50"/>
        <w:rPr>
          <w:rFonts w:ascii="宋体" w:hAnsi="宋体"/>
          <w:sz w:val="24"/>
        </w:rPr>
      </w:pPr>
    </w:p>
    <w:p w14:paraId="1C50DDE1">
      <w:pPr>
        <w:pStyle w:val="7"/>
        <w:tabs>
          <w:tab w:val="left" w:pos="0"/>
        </w:tabs>
        <w:spacing w:line="360" w:lineRule="auto"/>
        <w:ind w:left="0" w:leftChars="0" w:firstLine="120" w:firstLineChars="50"/>
        <w:rPr>
          <w:rFonts w:ascii="宋体" w:hAnsi="宋体"/>
          <w:sz w:val="24"/>
        </w:rPr>
      </w:pPr>
    </w:p>
    <w:p w14:paraId="655CB8B5">
      <w:pPr>
        <w:pStyle w:val="7"/>
        <w:tabs>
          <w:tab w:val="left" w:pos="0"/>
        </w:tabs>
        <w:spacing w:after="0" w:line="360" w:lineRule="auto"/>
        <w:ind w:left="0" w:leftChars="0" w:firstLine="120" w:firstLineChars="50"/>
        <w:rPr>
          <w:rFonts w:ascii="宋体" w:hAnsi="宋体"/>
          <w:sz w:val="24"/>
        </w:rPr>
      </w:pPr>
      <w:r>
        <w:rPr>
          <w:rFonts w:hint="eastAsia" w:ascii="宋体" w:hAnsi="宋体"/>
          <w:sz w:val="24"/>
        </w:rPr>
        <w:t>（签字盖章页）</w:t>
      </w:r>
    </w:p>
    <w:tbl>
      <w:tblPr>
        <w:tblStyle w:val="13"/>
        <w:tblW w:w="9173" w:type="dxa"/>
        <w:jc w:val="center"/>
        <w:tblLayout w:type="fixed"/>
        <w:tblCellMar>
          <w:top w:w="0" w:type="dxa"/>
          <w:left w:w="108" w:type="dxa"/>
          <w:bottom w:w="0" w:type="dxa"/>
          <w:right w:w="108" w:type="dxa"/>
        </w:tblCellMar>
      </w:tblPr>
      <w:tblGrid>
        <w:gridCol w:w="4586"/>
        <w:gridCol w:w="4587"/>
      </w:tblGrid>
      <w:tr w14:paraId="20FF84D8">
        <w:tblPrEx>
          <w:tblCellMar>
            <w:top w:w="0" w:type="dxa"/>
            <w:left w:w="108" w:type="dxa"/>
            <w:bottom w:w="0" w:type="dxa"/>
            <w:right w:w="108" w:type="dxa"/>
          </w:tblCellMar>
        </w:tblPrEx>
        <w:trPr>
          <w:jc w:val="center"/>
        </w:trPr>
        <w:tc>
          <w:tcPr>
            <w:tcW w:w="4586" w:type="dxa"/>
          </w:tcPr>
          <w:p w14:paraId="3126EBE5">
            <w:pPr>
              <w:spacing w:line="360" w:lineRule="auto"/>
              <w:rPr>
                <w:rFonts w:ascii="宋体" w:hAnsi="宋体" w:cs="宋体"/>
                <w:bCs/>
                <w:sz w:val="24"/>
              </w:rPr>
            </w:pPr>
            <w:r>
              <w:rPr>
                <w:rFonts w:hint="eastAsia" w:ascii="宋体" w:hAnsi="宋体" w:cs="宋体"/>
                <w:b/>
                <w:sz w:val="24"/>
              </w:rPr>
              <w:t>甲方：</w:t>
            </w:r>
            <w:r>
              <w:rPr>
                <w:rFonts w:hint="eastAsia" w:ascii="宋体" w:hAnsi="宋体" w:cs="宋体"/>
                <w:sz w:val="24"/>
              </w:rPr>
              <w:t>(公章)</w:t>
            </w:r>
          </w:p>
        </w:tc>
        <w:tc>
          <w:tcPr>
            <w:tcW w:w="4587" w:type="dxa"/>
          </w:tcPr>
          <w:p w14:paraId="3D34787F">
            <w:pPr>
              <w:spacing w:line="360" w:lineRule="auto"/>
              <w:rPr>
                <w:rFonts w:ascii="宋体" w:hAnsi="宋体" w:cs="宋体"/>
                <w:bCs/>
                <w:sz w:val="24"/>
              </w:rPr>
            </w:pPr>
            <w:r>
              <w:rPr>
                <w:rFonts w:hint="eastAsia" w:ascii="宋体" w:hAnsi="宋体" w:cs="宋体"/>
                <w:b/>
                <w:sz w:val="24"/>
              </w:rPr>
              <w:t>乙方：</w:t>
            </w:r>
            <w:r>
              <w:rPr>
                <w:rFonts w:hint="eastAsia" w:ascii="宋体" w:hAnsi="宋体" w:cs="宋体"/>
                <w:sz w:val="24"/>
              </w:rPr>
              <w:t>(公章)</w:t>
            </w:r>
          </w:p>
        </w:tc>
      </w:tr>
      <w:tr w14:paraId="6B4B5EE2">
        <w:tblPrEx>
          <w:tblCellMar>
            <w:top w:w="0" w:type="dxa"/>
            <w:left w:w="108" w:type="dxa"/>
            <w:bottom w:w="0" w:type="dxa"/>
            <w:right w:w="108" w:type="dxa"/>
          </w:tblCellMar>
        </w:tblPrEx>
        <w:trPr>
          <w:trHeight w:val="550" w:hRule="atLeast"/>
          <w:jc w:val="center"/>
        </w:trPr>
        <w:tc>
          <w:tcPr>
            <w:tcW w:w="4586" w:type="dxa"/>
          </w:tcPr>
          <w:p w14:paraId="05980ABE">
            <w:pPr>
              <w:spacing w:line="360" w:lineRule="auto"/>
              <w:rPr>
                <w:rFonts w:ascii="宋体" w:hAnsi="宋体" w:cs="宋体"/>
                <w:b/>
                <w:sz w:val="24"/>
              </w:rPr>
            </w:pPr>
            <w:r>
              <w:rPr>
                <w:rFonts w:hint="eastAsia" w:ascii="宋体" w:hAnsi="宋体" w:cs="宋体"/>
                <w:b/>
                <w:sz w:val="24"/>
              </w:rPr>
              <w:t>法定代表人或其委托代理人：</w:t>
            </w:r>
          </w:p>
          <w:p w14:paraId="34E0DE4F">
            <w:pPr>
              <w:spacing w:line="360" w:lineRule="auto"/>
              <w:rPr>
                <w:rFonts w:ascii="宋体" w:hAnsi="宋体" w:cs="宋体"/>
                <w:bCs/>
                <w:sz w:val="24"/>
              </w:rPr>
            </w:pPr>
            <w:r>
              <w:rPr>
                <w:rFonts w:hint="eastAsia" w:ascii="宋体" w:hAnsi="宋体" w:cs="宋体"/>
                <w:sz w:val="24"/>
              </w:rPr>
              <w:t>（签字）</w:t>
            </w:r>
          </w:p>
        </w:tc>
        <w:tc>
          <w:tcPr>
            <w:tcW w:w="4587" w:type="dxa"/>
          </w:tcPr>
          <w:p w14:paraId="31BD5AE3">
            <w:pPr>
              <w:spacing w:line="360" w:lineRule="auto"/>
              <w:rPr>
                <w:rFonts w:ascii="宋体" w:hAnsi="宋体" w:cs="宋体"/>
                <w:b/>
                <w:sz w:val="24"/>
              </w:rPr>
            </w:pPr>
            <w:r>
              <w:rPr>
                <w:rFonts w:hint="eastAsia" w:ascii="宋体" w:hAnsi="宋体" w:cs="宋体"/>
                <w:b/>
                <w:sz w:val="24"/>
              </w:rPr>
              <w:t>法定代表人或其委托代理人：</w:t>
            </w:r>
          </w:p>
          <w:p w14:paraId="4854764E">
            <w:pPr>
              <w:spacing w:line="360" w:lineRule="auto"/>
              <w:rPr>
                <w:rFonts w:ascii="宋体" w:hAnsi="宋体" w:cs="宋体"/>
                <w:bCs/>
                <w:sz w:val="24"/>
              </w:rPr>
            </w:pPr>
            <w:r>
              <w:rPr>
                <w:rFonts w:hint="eastAsia" w:ascii="宋体" w:hAnsi="宋体" w:cs="宋体"/>
                <w:sz w:val="24"/>
              </w:rPr>
              <w:t>（签字）</w:t>
            </w:r>
          </w:p>
        </w:tc>
      </w:tr>
      <w:tr w14:paraId="0A92F89E">
        <w:tblPrEx>
          <w:tblCellMar>
            <w:top w:w="0" w:type="dxa"/>
            <w:left w:w="108" w:type="dxa"/>
            <w:bottom w:w="0" w:type="dxa"/>
            <w:right w:w="108" w:type="dxa"/>
          </w:tblCellMar>
        </w:tblPrEx>
        <w:trPr>
          <w:trHeight w:val="535" w:hRule="atLeast"/>
          <w:jc w:val="center"/>
        </w:trPr>
        <w:tc>
          <w:tcPr>
            <w:tcW w:w="4586" w:type="dxa"/>
          </w:tcPr>
          <w:p w14:paraId="4583E80E">
            <w:pPr>
              <w:spacing w:line="360" w:lineRule="auto"/>
              <w:jc w:val="left"/>
              <w:rPr>
                <w:rFonts w:ascii="宋体" w:hAnsi="宋体" w:cs="宋体"/>
                <w:b/>
                <w:sz w:val="24"/>
              </w:rPr>
            </w:pPr>
            <w:r>
              <w:rPr>
                <w:rFonts w:hint="eastAsia" w:ascii="宋体" w:hAnsi="宋体" w:cs="宋体"/>
                <w:b/>
                <w:sz w:val="24"/>
              </w:rPr>
              <w:t xml:space="preserve">委托代理人： </w:t>
            </w:r>
          </w:p>
          <w:p w14:paraId="706A46E9">
            <w:pPr>
              <w:spacing w:line="360" w:lineRule="auto"/>
              <w:jc w:val="left"/>
              <w:rPr>
                <w:rFonts w:ascii="宋体" w:hAnsi="宋体" w:cs="宋体"/>
                <w:b/>
                <w:sz w:val="24"/>
              </w:rPr>
            </w:pPr>
          </w:p>
        </w:tc>
        <w:tc>
          <w:tcPr>
            <w:tcW w:w="4587" w:type="dxa"/>
          </w:tcPr>
          <w:p w14:paraId="382F5314">
            <w:pPr>
              <w:spacing w:line="360" w:lineRule="auto"/>
              <w:jc w:val="left"/>
              <w:rPr>
                <w:rFonts w:ascii="宋体" w:hAnsi="宋体" w:cs="宋体"/>
                <w:sz w:val="24"/>
              </w:rPr>
            </w:pPr>
            <w:r>
              <w:rPr>
                <w:rFonts w:hint="eastAsia" w:ascii="宋体" w:hAnsi="宋体" w:cs="宋体"/>
                <w:b/>
                <w:sz w:val="24"/>
              </w:rPr>
              <w:t xml:space="preserve">委托代理人：  </w:t>
            </w:r>
          </w:p>
        </w:tc>
      </w:tr>
      <w:tr w14:paraId="7392FFD9">
        <w:tblPrEx>
          <w:tblCellMar>
            <w:top w:w="0" w:type="dxa"/>
            <w:left w:w="108" w:type="dxa"/>
            <w:bottom w:w="0" w:type="dxa"/>
            <w:right w:w="108" w:type="dxa"/>
          </w:tblCellMar>
        </w:tblPrEx>
        <w:trPr>
          <w:jc w:val="center"/>
        </w:trPr>
        <w:tc>
          <w:tcPr>
            <w:tcW w:w="4586" w:type="dxa"/>
          </w:tcPr>
          <w:p w14:paraId="43586A6A">
            <w:pPr>
              <w:spacing w:line="360" w:lineRule="auto"/>
              <w:jc w:val="left"/>
              <w:rPr>
                <w:rFonts w:ascii="宋体" w:hAnsi="宋体" w:cs="宋体"/>
                <w:bCs/>
                <w:sz w:val="24"/>
              </w:rPr>
            </w:pPr>
            <w:r>
              <w:rPr>
                <w:rFonts w:hint="eastAsia" w:ascii="宋体" w:hAnsi="宋体" w:cs="宋体"/>
                <w:b/>
                <w:sz w:val="24"/>
              </w:rPr>
              <w:t>地址：</w:t>
            </w:r>
            <w:r>
              <w:rPr>
                <w:rFonts w:hint="eastAsia" w:ascii="宋体" w:hAnsi="宋体" w:cs="宋体"/>
                <w:b/>
                <w:bCs/>
                <w:kern w:val="0"/>
                <w:sz w:val="24"/>
                <w:u w:val="single"/>
              </w:rPr>
              <w:t xml:space="preserve"> </w:t>
            </w:r>
          </w:p>
        </w:tc>
        <w:tc>
          <w:tcPr>
            <w:tcW w:w="4587" w:type="dxa"/>
          </w:tcPr>
          <w:p w14:paraId="31F73402">
            <w:pPr>
              <w:spacing w:line="360" w:lineRule="auto"/>
              <w:jc w:val="left"/>
              <w:rPr>
                <w:rFonts w:ascii="宋体" w:hAnsi="宋体" w:cs="宋体"/>
                <w:bCs/>
                <w:sz w:val="24"/>
              </w:rPr>
            </w:pPr>
            <w:r>
              <w:rPr>
                <w:rFonts w:hint="eastAsia" w:ascii="宋体" w:hAnsi="宋体" w:cs="宋体"/>
                <w:b/>
                <w:sz w:val="24"/>
              </w:rPr>
              <w:t>地址：</w:t>
            </w:r>
          </w:p>
        </w:tc>
      </w:tr>
      <w:tr w14:paraId="2232CB4F">
        <w:tblPrEx>
          <w:tblCellMar>
            <w:top w:w="0" w:type="dxa"/>
            <w:left w:w="108" w:type="dxa"/>
            <w:bottom w:w="0" w:type="dxa"/>
            <w:right w:w="108" w:type="dxa"/>
          </w:tblCellMar>
        </w:tblPrEx>
        <w:trPr>
          <w:jc w:val="center"/>
        </w:trPr>
        <w:tc>
          <w:tcPr>
            <w:tcW w:w="4586" w:type="dxa"/>
          </w:tcPr>
          <w:p w14:paraId="696E20D7">
            <w:pPr>
              <w:spacing w:line="360" w:lineRule="auto"/>
              <w:jc w:val="left"/>
              <w:rPr>
                <w:rFonts w:ascii="宋体" w:hAnsi="宋体" w:cs="宋体"/>
                <w:bCs/>
                <w:sz w:val="24"/>
              </w:rPr>
            </w:pPr>
            <w:r>
              <w:rPr>
                <w:rFonts w:hint="eastAsia" w:ascii="宋体" w:hAnsi="宋体" w:cs="宋体"/>
                <w:b/>
                <w:sz w:val="24"/>
              </w:rPr>
              <w:t>电话：</w:t>
            </w:r>
            <w:r>
              <w:rPr>
                <w:rFonts w:hint="eastAsia" w:ascii="宋体" w:hAnsi="宋体" w:cs="宋体"/>
                <w:b/>
                <w:sz w:val="24"/>
                <w:u w:val="single"/>
              </w:rPr>
              <w:t xml:space="preserve"> </w:t>
            </w:r>
            <w:r>
              <w:rPr>
                <w:rFonts w:hint="eastAsia" w:ascii="宋体" w:hAnsi="宋体" w:cs="宋体"/>
                <w:b/>
                <w:sz w:val="24"/>
              </w:rPr>
              <w:t xml:space="preserve">   </w:t>
            </w:r>
          </w:p>
        </w:tc>
        <w:tc>
          <w:tcPr>
            <w:tcW w:w="4587" w:type="dxa"/>
          </w:tcPr>
          <w:p w14:paraId="40EEBF6F">
            <w:pPr>
              <w:spacing w:line="360" w:lineRule="auto"/>
              <w:jc w:val="left"/>
              <w:rPr>
                <w:rFonts w:ascii="宋体" w:hAnsi="宋体" w:cs="宋体"/>
                <w:bCs/>
                <w:sz w:val="24"/>
              </w:rPr>
            </w:pPr>
            <w:r>
              <w:rPr>
                <w:rFonts w:hint="eastAsia" w:ascii="宋体" w:hAnsi="宋体" w:cs="宋体"/>
                <w:b/>
                <w:sz w:val="24"/>
              </w:rPr>
              <w:t>电话：</w:t>
            </w:r>
          </w:p>
        </w:tc>
      </w:tr>
      <w:tr w14:paraId="3D2361B0">
        <w:tblPrEx>
          <w:tblCellMar>
            <w:top w:w="0" w:type="dxa"/>
            <w:left w:w="108" w:type="dxa"/>
            <w:bottom w:w="0" w:type="dxa"/>
            <w:right w:w="108" w:type="dxa"/>
          </w:tblCellMar>
        </w:tblPrEx>
        <w:trPr>
          <w:jc w:val="center"/>
        </w:trPr>
        <w:tc>
          <w:tcPr>
            <w:tcW w:w="4586" w:type="dxa"/>
          </w:tcPr>
          <w:p w14:paraId="11AE6234">
            <w:pPr>
              <w:spacing w:line="360" w:lineRule="auto"/>
              <w:jc w:val="left"/>
              <w:rPr>
                <w:rFonts w:ascii="宋体" w:hAnsi="宋体" w:cs="宋体"/>
                <w:b/>
                <w:sz w:val="24"/>
              </w:rPr>
            </w:pPr>
            <w:r>
              <w:rPr>
                <w:rFonts w:hint="eastAsia" w:ascii="宋体" w:hAnsi="宋体" w:cs="宋体"/>
                <w:b/>
                <w:sz w:val="24"/>
              </w:rPr>
              <w:t>日期： 2026年   月   日</w:t>
            </w:r>
          </w:p>
        </w:tc>
        <w:tc>
          <w:tcPr>
            <w:tcW w:w="4587" w:type="dxa"/>
          </w:tcPr>
          <w:p w14:paraId="69FA29D3">
            <w:pPr>
              <w:spacing w:line="360" w:lineRule="auto"/>
              <w:jc w:val="left"/>
              <w:rPr>
                <w:rFonts w:ascii="宋体" w:hAnsi="宋体" w:cs="宋体"/>
                <w:b/>
                <w:sz w:val="24"/>
              </w:rPr>
            </w:pPr>
            <w:r>
              <w:rPr>
                <w:rFonts w:hint="eastAsia" w:ascii="宋体" w:hAnsi="宋体" w:cs="宋体"/>
                <w:b/>
                <w:sz w:val="24"/>
              </w:rPr>
              <w:t>日期：2026年  月    日</w:t>
            </w:r>
          </w:p>
        </w:tc>
      </w:tr>
    </w:tbl>
    <w:p w14:paraId="11677535">
      <w:pPr>
        <w:rPr>
          <w:rFonts w:ascii="宋体" w:hAnsi="宋体"/>
          <w:sz w:val="24"/>
        </w:rPr>
      </w:pPr>
      <w:r>
        <w:rPr>
          <w:rFonts w:hint="eastAsia" w:ascii="宋体" w:hAnsi="宋体"/>
          <w:sz w:val="24"/>
        </w:rPr>
        <w:br w:type="page"/>
      </w:r>
    </w:p>
    <w:p w14:paraId="490824AE">
      <w:pPr>
        <w:pStyle w:val="16"/>
        <w:spacing w:line="360" w:lineRule="auto"/>
        <w:ind w:left="0" w:leftChars="0" w:firstLine="0" w:firstLineChars="0"/>
      </w:pPr>
      <w:r>
        <w:rPr>
          <w:rFonts w:hint="eastAsia"/>
        </w:rPr>
        <w:t>附件1：</w:t>
      </w:r>
    </w:p>
    <w:p w14:paraId="58740A6A">
      <w:pPr>
        <w:pStyle w:val="16"/>
        <w:spacing w:line="360" w:lineRule="auto"/>
        <w:ind w:left="0" w:leftChars="0" w:firstLine="0" w:firstLineChars="0"/>
        <w:rPr>
          <w:rFonts w:asciiTheme="minorEastAsia" w:hAnsiTheme="minorEastAsia" w:eastAsiaTheme="minorEastAsia" w:cstheme="minorEastAsia"/>
        </w:rPr>
      </w:pPr>
      <w:r>
        <w:rPr>
          <w:rFonts w:hint="eastAsia"/>
        </w:rPr>
        <w:t>《深圳市特发小梅沙投资发展有限公司现场施工管理制度》</w:t>
      </w:r>
      <w:r>
        <w:rPr>
          <w:rFonts w:hint="eastAsia" w:asciiTheme="minorEastAsia" w:hAnsiTheme="minorEastAsia" w:eastAsiaTheme="minorEastAsia" w:cstheme="minorEastAsia"/>
        </w:rPr>
        <w:t>（略）</w:t>
      </w:r>
    </w:p>
    <w:p w14:paraId="76C0713A">
      <w:pPr>
        <w:pStyle w:val="16"/>
        <w:spacing w:line="360" w:lineRule="auto"/>
        <w:ind w:left="0" w:leftChars="0" w:firstLine="0" w:firstLineChars="0"/>
        <w:rPr>
          <w:rFonts w:asciiTheme="minorEastAsia" w:hAnsiTheme="minorEastAsia" w:eastAsiaTheme="minorEastAsia" w:cstheme="minorEastAsia"/>
        </w:rPr>
      </w:pPr>
      <w:r>
        <w:rPr>
          <w:rFonts w:hint="eastAsia"/>
        </w:rPr>
        <w:t>《</w:t>
      </w:r>
      <w:r>
        <w:rPr>
          <w:rFonts w:hint="eastAsia" w:asciiTheme="minorEastAsia" w:hAnsiTheme="minorEastAsia" w:eastAsiaTheme="minorEastAsia" w:cstheme="minorEastAsia"/>
        </w:rPr>
        <w:t>深圳市特发小梅沙投资发展有限公司工程管理奖惩细则》（略）</w:t>
      </w:r>
    </w:p>
    <w:p w14:paraId="4FC4AD6A">
      <w:pPr>
        <w:pStyle w:val="16"/>
        <w:spacing w:line="360" w:lineRule="auto"/>
        <w:ind w:left="0" w:leftChars="0" w:firstLine="0" w:firstLineChars="0"/>
      </w:pPr>
      <w:r>
        <w:rPr>
          <w:rFonts w:hint="eastAsia" w:asciiTheme="minorEastAsia" w:hAnsiTheme="minorEastAsia" w:eastAsiaTheme="minorEastAsia" w:cstheme="minorEastAsia"/>
        </w:rPr>
        <w:t>《</w:t>
      </w:r>
      <w:r>
        <w:rPr>
          <w:rFonts w:hint="eastAsia"/>
        </w:rPr>
        <w:t>深圳市特发小梅沙投资发展有限公司成本管理办法</w:t>
      </w:r>
      <w:r>
        <w:rPr>
          <w:rFonts w:hint="eastAsia" w:asciiTheme="minorEastAsia" w:hAnsiTheme="minorEastAsia" w:eastAsiaTheme="minorEastAsia" w:cstheme="minorEastAsia"/>
        </w:rPr>
        <w:t>》（略）</w:t>
      </w:r>
    </w:p>
    <w:p w14:paraId="473D9259">
      <w:pPr>
        <w:pStyle w:val="16"/>
        <w:spacing w:line="360" w:lineRule="auto"/>
        <w:ind w:left="0" w:leftChars="0" w:firstLine="0" w:firstLineChars="0"/>
      </w:pPr>
      <w:r>
        <w:rPr>
          <w:rFonts w:hint="eastAsia"/>
        </w:rPr>
        <w:t>《权责手册》</w:t>
      </w:r>
      <w:r>
        <w:rPr>
          <w:rFonts w:hint="eastAsia" w:ascii="宋体" w:hAnsi="宋体" w:eastAsia="宋体" w:cs="Times New Roman"/>
        </w:rPr>
        <w:t>（略）</w:t>
      </w:r>
    </w:p>
    <w:p w14:paraId="20244E2E">
      <w:pPr>
        <w:pStyle w:val="16"/>
        <w:spacing w:line="360" w:lineRule="auto"/>
        <w:ind w:left="0" w:leftChars="0" w:firstLine="0" w:firstLineChars="0"/>
      </w:pPr>
    </w:p>
    <w:p w14:paraId="2BD7F921">
      <w:pPr>
        <w:pStyle w:val="16"/>
        <w:spacing w:line="360" w:lineRule="auto"/>
        <w:ind w:left="0" w:leftChars="0" w:firstLine="0" w:firstLineChars="0"/>
      </w:pPr>
      <w:r>
        <w:rPr>
          <w:rFonts w:hint="eastAsia"/>
        </w:rPr>
        <w:t>附件2：廉洁协议</w:t>
      </w:r>
    </w:p>
    <w:p w14:paraId="177D263B">
      <w:pPr>
        <w:spacing w:line="360" w:lineRule="auto"/>
        <w:jc w:val="center"/>
        <w:rPr>
          <w:rFonts w:ascii="宋体" w:hAnsi="宋体" w:cs="宋体"/>
          <w:b/>
          <w:sz w:val="28"/>
        </w:rPr>
      </w:pPr>
      <w:r>
        <w:rPr>
          <w:rFonts w:hint="eastAsia" w:ascii="宋体" w:hAnsi="宋体" w:cs="宋体"/>
          <w:b/>
          <w:sz w:val="28"/>
        </w:rPr>
        <w:t>廉洁协议</w:t>
      </w:r>
    </w:p>
    <w:p w14:paraId="37306499">
      <w:pPr>
        <w:spacing w:after="156" w:afterLines="50" w:line="360" w:lineRule="auto"/>
        <w:rPr>
          <w:rFonts w:ascii="宋体" w:hAnsi="宋体" w:cs="宋体"/>
          <w:b/>
          <w:bCs/>
          <w:szCs w:val="21"/>
        </w:rPr>
      </w:pPr>
      <w:r>
        <w:rPr>
          <w:rFonts w:hint="eastAsia" w:ascii="宋体" w:hAnsi="宋体" w:cs="宋体"/>
          <w:b/>
          <w:bCs/>
          <w:szCs w:val="21"/>
        </w:rPr>
        <w:t>甲方：深圳市特发小梅沙投资发展有限公司</w:t>
      </w:r>
    </w:p>
    <w:p w14:paraId="56902024">
      <w:pPr>
        <w:spacing w:line="360" w:lineRule="auto"/>
        <w:jc w:val="left"/>
        <w:rPr>
          <w:rFonts w:ascii="宋体" w:hAnsi="宋体"/>
          <w:b/>
          <w:sz w:val="24"/>
        </w:rPr>
      </w:pPr>
      <w:r>
        <w:rPr>
          <w:rFonts w:hint="eastAsia" w:ascii="宋体" w:hAnsi="宋体" w:cs="宋体"/>
          <w:b/>
          <w:bCs/>
          <w:szCs w:val="21"/>
        </w:rPr>
        <w:t>乙方：</w:t>
      </w:r>
      <w:r>
        <w:rPr>
          <w:rFonts w:hint="eastAsia" w:ascii="宋体" w:hAnsi="宋体"/>
          <w:b/>
          <w:sz w:val="24"/>
        </w:rPr>
        <w:t xml:space="preserve"> </w:t>
      </w:r>
    </w:p>
    <w:p w14:paraId="722DE7C2">
      <w:pPr>
        <w:pStyle w:val="6"/>
        <w:spacing w:after="0" w:line="336" w:lineRule="auto"/>
        <w:rPr>
          <w:color w:val="000000" w:themeColor="text1"/>
          <w14:textFill>
            <w14:solidFill>
              <w14:schemeClr w14:val="tx1"/>
            </w14:solidFill>
          </w14:textFill>
        </w:rPr>
      </w:pPr>
    </w:p>
    <w:p w14:paraId="6620DFC8">
      <w:pPr>
        <w:pStyle w:val="6"/>
        <w:spacing w:after="0" w:line="336" w:lineRule="auto"/>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为了保持廉洁自律的工作作风，营造守法诚信、廉洁高效的工作环境，防止发生违法违纪行为，根据国家有关法律法规和廉洁自律规定，甲乙双方订立协议如下：</w:t>
      </w:r>
    </w:p>
    <w:p w14:paraId="1635E17D">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一、甲、乙双方共同责任</w:t>
      </w:r>
    </w:p>
    <w:p w14:paraId="2C18261E">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1、严格遵守国家有关工程勘察、设计、建设、采购、检测、咨询、监理、招标投标等市场经济活动的法律法规、政策。</w:t>
      </w:r>
    </w:p>
    <w:p w14:paraId="357B1F19">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2、严格遵守甲方相关业务活动中的管理制度要求及廉洁建设规定，在供应商入围、招标投标、比价直委、协议订立、协议履行等业务环节中做到廉洁自律。</w:t>
      </w:r>
    </w:p>
    <w:p w14:paraId="4F64BF86">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3、建立健全自我制约制度，开展廉洁教育，公布举报途径，监督并认真查处违法、违规、违纪行为，发现对方在合作过程中有违法、违规、违纪行为的，应及时向对方举报。</w:t>
      </w:r>
    </w:p>
    <w:p w14:paraId="67144F6B">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二、甲方责任</w:t>
      </w:r>
    </w:p>
    <w:p w14:paraId="1137B09D">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1、按照公平、公正、公开和诚实信用的原则开展各项业务，为乙方提供公平的竞争环境与平台。</w:t>
      </w:r>
    </w:p>
    <w:p w14:paraId="207F2A5D">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2、甲方工作人员不得参与影响相关工作正常和公正开展的其他活动，如宴请、娱乐活动等，如甲方工作人员确因实际情况须参加宴请、进行娱乐活动的，须事先按行政隶属关系报请部门负责人批准。</w:t>
      </w:r>
    </w:p>
    <w:p w14:paraId="4988F585">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3、甲方工作人员不得在乙方及其关联单位报销任何应由甲方或其个人支付的费用。</w:t>
      </w:r>
    </w:p>
    <w:p w14:paraId="263FD0F3">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4、甲方工作人员不得以任何形式向乙方及其关联单位、工作人员索要或收受回扣、返利、红包、礼金、有价证券、贵重物品、交易奖励、好处费及感谢费等非正当利益。</w:t>
      </w:r>
    </w:p>
    <w:p w14:paraId="793FC7C0">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5、甲方工作人员不得明示或暗示要求、接受乙方及其关联单位、工作人员为其住房装修、婚丧嫁娶、家属和子女的工作安排以及境内外旅游等提供方便。</w:t>
      </w:r>
    </w:p>
    <w:p w14:paraId="1EDF09E9">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三、乙方责任</w:t>
      </w:r>
    </w:p>
    <w:p w14:paraId="6D8BFE8B">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1、乙方应当通过正常途径开展相关业务，不得通过串标围标、工程虚假测评、虚报工程变签、虚假验收等非正常手段获取项目或获取非正当利益。</w:t>
      </w:r>
    </w:p>
    <w:p w14:paraId="2EB0FE9A">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乙方不得为谋取私利或某些不正当利益就协议相关的业务内容与甲方（含其工作人员）或利益相关第三方单位（含其工作人员）私下商谈、私下达成协议或达成利益默契，包括但不限于服务提供方选定过程、设计费用、材料设备选型、材料设备供应及安装、设计变更、招投标过程、工程费用、工程验收、工程质量问题、供方评价、效果评价、费用结算等。</w:t>
      </w:r>
    </w:p>
    <w:p w14:paraId="57242732">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3、乙方不得以任何理由为甲方（含其工作人员）或利益相关第三方单位（含其工作人员）的住房装修、婚丧嫁娶、家属和子女工作安排以及境内外旅游等提供方便。</w:t>
      </w:r>
    </w:p>
    <w:p w14:paraId="21008D6C">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4、乙方不得以任何理由为甲方（含其工作人员）或利益相关第三方单位（含其工作人员）报销应由其支付的任何费用。</w:t>
      </w:r>
    </w:p>
    <w:p w14:paraId="2D3E1D0F">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5、乙方不得接受甲方（含其工作人员）或利益相关第三方单位（含其工作人员）介绍的家属或者亲友从事与甲方或协议相关业务，也不得与甲方（含其工作人员）或利益相关第三方单位（含其工作人员）通过成立公司、协议等方式参与甲方或协议相关业务。</w:t>
      </w:r>
    </w:p>
    <w:p w14:paraId="42EDA476">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6、乙方不得为谋取私利或某些不正当利益向</w:t>
      </w:r>
      <w:bookmarkStart w:id="3" w:name="_Hlk57796648"/>
      <w:r>
        <w:rPr>
          <w:rFonts w:hint="eastAsia"/>
          <w:color w:val="000000" w:themeColor="text1"/>
          <w14:textFill>
            <w14:solidFill>
              <w14:schemeClr w14:val="tx1"/>
            </w14:solidFill>
          </w14:textFill>
        </w:rPr>
        <w:t>甲方（含其工作人员）或利益相关第三方单位（含工作人员</w:t>
      </w:r>
      <w:bookmarkEnd w:id="3"/>
      <w:r>
        <w:rPr>
          <w:rFonts w:hint="eastAsia"/>
          <w:color w:val="000000" w:themeColor="text1"/>
          <w14:textFill>
            <w14:solidFill>
              <w14:schemeClr w14:val="tx1"/>
            </w14:solidFill>
          </w14:textFill>
        </w:rPr>
        <w:t>）提供宴请、娱乐活动等，赠送或给予红包、礼金、有价证券、贵重物品、回扣、交易奖励、好处费、感谢费等非正当利益。</w:t>
      </w:r>
    </w:p>
    <w:p w14:paraId="31CB1ECE">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7、乙方不得为谋取私利或某些不正当利益接受甲方（含其工作人员）或利益相关第三方单位（含其工作人员）宴请、娱乐活动、行贿等，包括但不限于索要或收受甲方（含其工作人员）或利益相关第三方单位（含其工作人员）的红包、礼金、有价证券、贵重物品、回扣、交易奖励、好处费、感谢费等非正当利益，在甲方（含其工作人员）或利益相关第三方单位（含其工作人员）处报销费用及安排家属或者亲友进行与甲方、利益相关第三方或协议有关的业务，接受甲方或利益相关第三方单位提供的住房装修、婚丧嫁娶、家属和子女的工作安排、出国等便利和服务。</w:t>
      </w:r>
    </w:p>
    <w:p w14:paraId="586999CE">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8、乙方不得以任何理由与甲方（含其工作人员）或利益相关第三方单位（含其工作人员）发生串通舞弊、私下传递抽检信息、造价信息、篡改真实检测结果、相互掩盖真相等影响结果公正、欺瞒甲方的行为。</w:t>
      </w:r>
    </w:p>
    <w:p w14:paraId="663E4CEC">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9、乙方签订协议以前及协议履行过程中，就其所知悉的或应该知悉的乙方的法定代表人、实际控制人、董事、监事、高级管理人员、业务负责人的亲属或其他利害关系人在我司体系内的任职情况，应事先主动向甲方成本、采购等主责部门申报自己与在职人员的社会关系、在职人员的职务及其他关联情况。</w:t>
      </w:r>
    </w:p>
    <w:p w14:paraId="7F19F8CF">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10、乙方如发现甲方工作人员或其他甲方合作单位有违反本协议者，应向甲方举报。甲方应依法保护举报人员，并给举报有功人员予以奖励。</w:t>
      </w:r>
    </w:p>
    <w:p w14:paraId="226B1FCD">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【举报渠道：审计风控部（纪检监察室），姚铮，18823796767】</w:t>
      </w:r>
    </w:p>
    <w:p w14:paraId="02AFC608">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四、违约责任</w:t>
      </w:r>
    </w:p>
    <w:p w14:paraId="2C4CCA1E">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一经发现乙方有违反本协议或者采用不正当的手段行贿甲方（含其工作人员）或甲方委托的利益相关第三方单位（含其工作人员）行为的，甲方有权对乙方同时采取下列任一项或多项措施：</w:t>
      </w:r>
    </w:p>
    <w:p w14:paraId="18F2B6FF">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1、要求乙方限期纠正；</w:t>
      </w:r>
    </w:p>
    <w:p w14:paraId="326313CD">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2、扣留全部履约保证金或扣减与履约保函等值金额的协议费用，不再支付；</w:t>
      </w:r>
    </w:p>
    <w:p w14:paraId="1DFB7E09">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3、根据情节严重情况、后果影响程度及损害范围等，要求乙方按协议总额（如未签订正式协议则按照乙方投标文件载明的投标总额，下同）的1%-10%支付违约金，并要求乙方赔偿给甲方造成的全部损失；</w:t>
      </w:r>
    </w:p>
    <w:p w14:paraId="541EDB96">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4、单方解除协议，而无需承担任何违约责任；</w:t>
      </w:r>
    </w:p>
    <w:p w14:paraId="3EDAEBCC">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5、将乙方（包括其法定代表人、主要相关涉及人员等）列入我司永久黑名单及行业反腐联盟黑名单，包括但不限于企业反舞弊联盟、阳光诚信联盟等，不允许其通过任何方式与我司及体系内各关联公司有任何业务接触及合作。</w:t>
      </w:r>
    </w:p>
    <w:p w14:paraId="6F94D6EF">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五、审计及检查配合</w:t>
      </w:r>
    </w:p>
    <w:p w14:paraId="3C068942">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1、甲方审计和检查期间，乙方需积极配合审计及检查工作，及时准确提供所需真实资料、配合审计调查/访谈工作，并应对调查/访谈内容进行严格保密；</w:t>
      </w:r>
    </w:p>
    <w:p w14:paraId="61CC7B52">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2、乙方在被审计、检查期间，如甲方审计人员在审计过程中发现乙方存在违规行为或重大嫌疑，甲方可先行暂停乙方相关业务、付款等经济行为，乙方不得以此提出异议；</w:t>
      </w:r>
    </w:p>
    <w:p w14:paraId="7CA3EA87">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3、甲方审计和检查期间，乙方如出现以下行为，将处以协议总额1%-5%的违约金，情节严重者将列入我司黑名单处理：</w:t>
      </w:r>
    </w:p>
    <w:p w14:paraId="376932E8">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（1）拖延、阻挠、妨碍审计检查工作；</w:t>
      </w:r>
    </w:p>
    <w:p w14:paraId="59D2BD7B">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（2）转移、隐匿、篡改、伪造关键资料；</w:t>
      </w:r>
    </w:p>
    <w:p w14:paraId="04BBF14D">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（3）提供虚假信息或资料误导审计方向；</w:t>
      </w:r>
    </w:p>
    <w:p w14:paraId="3924D3BE">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（4）威胁、打击报复审计人员或举报人。</w:t>
      </w:r>
    </w:p>
    <w:p w14:paraId="54DBDF69">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六、本廉洁协议自双方签署（法人加盖物理印章或符合《电子签名法》的可靠电子印章、自然人签字捺印或采取符合《电子签名法》的可靠电子签名）之日起生效。</w:t>
      </w:r>
    </w:p>
    <w:p w14:paraId="1216B29D">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七、本廉洁协议一式【肆】份，甲方执【贰】份，乙方执【贰】份，作为主协议的附件，与主协议具有同等法律效力。</w:t>
      </w:r>
    </w:p>
    <w:p w14:paraId="0BCEE0FE">
      <w:pPr>
        <w:adjustRightInd w:val="0"/>
        <w:snapToGrid w:val="0"/>
        <w:spacing w:line="336" w:lineRule="auto"/>
        <w:ind w:firstLine="420" w:firstLineChars="200"/>
        <w:rPr>
          <w:rFonts w:ascii="宋体" w:hAnsi="宋体" w:cs="宋体"/>
          <w:szCs w:val="21"/>
        </w:rPr>
      </w:pPr>
    </w:p>
    <w:p w14:paraId="1A9A2D58">
      <w:pPr>
        <w:adjustRightInd w:val="0"/>
        <w:snapToGrid w:val="0"/>
        <w:spacing w:line="336" w:lineRule="auto"/>
        <w:ind w:firstLine="420" w:firstLineChars="200"/>
        <w:rPr>
          <w:rFonts w:ascii="宋体" w:hAnsi="宋体" w:cs="宋体"/>
          <w:szCs w:val="21"/>
        </w:rPr>
      </w:pPr>
      <w:r>
        <w:rPr>
          <w:rFonts w:hint="eastAsia" w:ascii="宋体" w:hAnsi="宋体" w:cs="宋体"/>
          <w:szCs w:val="21"/>
        </w:rPr>
        <w:t>甲方（公章/协议专用章）：                  乙方（公章/协议专用章）：</w:t>
      </w:r>
    </w:p>
    <w:p w14:paraId="27CA3DDF">
      <w:pPr>
        <w:adjustRightInd w:val="0"/>
        <w:snapToGrid w:val="0"/>
        <w:spacing w:line="336" w:lineRule="auto"/>
        <w:ind w:firstLine="420" w:firstLineChars="200"/>
        <w:rPr>
          <w:rFonts w:ascii="宋体" w:hAnsi="宋体" w:cs="宋体"/>
          <w:szCs w:val="21"/>
        </w:rPr>
      </w:pPr>
    </w:p>
    <w:p w14:paraId="14B450A2">
      <w:pPr>
        <w:adjustRightInd w:val="0"/>
        <w:snapToGrid w:val="0"/>
        <w:spacing w:line="336" w:lineRule="auto"/>
        <w:ind w:left="5250" w:leftChars="200" w:hanging="4830" w:hangingChars="2300"/>
        <w:rPr>
          <w:rFonts w:ascii="宋体" w:hAnsi="宋体" w:cs="宋体"/>
          <w:szCs w:val="21"/>
        </w:rPr>
      </w:pPr>
      <w:r>
        <w:rPr>
          <w:rFonts w:hint="eastAsia" w:ascii="宋体" w:hAnsi="宋体" w:cs="宋体"/>
          <w:szCs w:val="21"/>
        </w:rPr>
        <w:t>地址：                                    地址：</w:t>
      </w:r>
    </w:p>
    <w:p w14:paraId="6486084D">
      <w:pPr>
        <w:adjustRightInd w:val="0"/>
        <w:snapToGrid w:val="0"/>
        <w:spacing w:line="336" w:lineRule="auto"/>
        <w:ind w:left="5250" w:leftChars="200" w:hanging="4830" w:hangingChars="2300"/>
        <w:rPr>
          <w:rFonts w:ascii="宋体" w:hAnsi="宋体" w:cs="宋体"/>
          <w:szCs w:val="21"/>
        </w:rPr>
      </w:pPr>
    </w:p>
    <w:p w14:paraId="04F96DAF">
      <w:pPr>
        <w:adjustRightInd w:val="0"/>
        <w:snapToGrid w:val="0"/>
        <w:spacing w:line="336" w:lineRule="auto"/>
        <w:ind w:firstLine="420" w:firstLineChars="200"/>
        <w:rPr>
          <w:rFonts w:ascii="宋体" w:hAnsi="宋体" w:cs="宋体"/>
          <w:szCs w:val="21"/>
        </w:rPr>
      </w:pPr>
      <w:r>
        <w:rPr>
          <w:rFonts w:hint="eastAsia" w:ascii="宋体" w:hAnsi="宋体" w:cs="宋体"/>
          <w:szCs w:val="21"/>
        </w:rPr>
        <w:t>日期：                                    日期：</w:t>
      </w:r>
    </w:p>
    <w:p w14:paraId="6FF181C7">
      <w:pPr>
        <w:adjustRightInd w:val="0"/>
        <w:snapToGrid w:val="0"/>
        <w:spacing w:line="360" w:lineRule="auto"/>
        <w:ind w:firstLine="420" w:firstLineChars="200"/>
        <w:rPr>
          <w:rFonts w:ascii="宋体" w:hAnsi="宋体" w:cs="宋体"/>
          <w:szCs w:val="21"/>
        </w:rPr>
      </w:pPr>
    </w:p>
    <w:p w14:paraId="1F0C99C5">
      <w:pPr>
        <w:rPr>
          <w:rFonts w:ascii="宋体" w:hAnsi="宋体" w:cs="宋体"/>
          <w:szCs w:val="21"/>
        </w:rPr>
      </w:pPr>
      <w:r>
        <w:rPr>
          <w:rFonts w:hint="eastAsia" w:ascii="宋体" w:hAnsi="宋体" w:cs="宋体"/>
          <w:szCs w:val="21"/>
        </w:rPr>
        <w:br w:type="page"/>
      </w:r>
    </w:p>
    <w:p w14:paraId="4173D263">
      <w:pPr>
        <w:pStyle w:val="16"/>
        <w:spacing w:line="360" w:lineRule="auto"/>
        <w:ind w:left="0" w:leftChars="0" w:firstLine="0" w:firstLineChars="0"/>
        <w:rPr>
          <w:rFonts w:cs="宋体"/>
          <w:szCs w:val="21"/>
        </w:rPr>
      </w:pPr>
      <w:r>
        <w:rPr>
          <w:rFonts w:hint="eastAsia"/>
        </w:rPr>
        <w:t>附件3：施工安全管理协议</w:t>
      </w:r>
    </w:p>
    <w:p w14:paraId="135B062C">
      <w:pPr>
        <w:spacing w:line="360" w:lineRule="auto"/>
        <w:ind w:left="118"/>
        <w:jc w:val="center"/>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施工安全管理协议</w:t>
      </w:r>
    </w:p>
    <w:p w14:paraId="2608702C">
      <w:pPr>
        <w:pStyle w:val="6"/>
        <w:spacing w:after="0" w:line="336" w:lineRule="auto"/>
        <w:rPr>
          <w:color w:val="000000" w:themeColor="text1"/>
          <w14:textFill>
            <w14:solidFill>
              <w14:schemeClr w14:val="tx1"/>
            </w14:solidFill>
          </w14:textFill>
        </w:rPr>
      </w:pPr>
    </w:p>
    <w:p w14:paraId="2CC40594">
      <w:pPr>
        <w:pStyle w:val="6"/>
        <w:spacing w:after="0" w:line="336" w:lineRule="auto"/>
        <w:rPr>
          <w:color w:val="000000" w:themeColor="text1"/>
          <w14:textFill>
            <w14:solidFill>
              <w14:schemeClr w14:val="tx1"/>
            </w14:solidFill>
          </w14:textFill>
        </w:rPr>
      </w:pPr>
      <w:r>
        <w:rPr>
          <w:color w:val="000000" w:themeColor="text1"/>
          <w14:textFill>
            <w14:solidFill>
              <w14:schemeClr w14:val="tx1"/>
            </w14:solidFill>
          </w14:textFill>
        </w:rPr>
        <w:t>( 甲 方 ) ：</w:t>
      </w:r>
      <w:r>
        <w:rPr>
          <w:rFonts w:hint="eastAsia"/>
          <w:color w:val="000000" w:themeColor="text1"/>
          <w:u w:val="single"/>
          <w14:textFill>
            <w14:solidFill>
              <w14:schemeClr w14:val="tx1"/>
            </w14:solidFill>
          </w14:textFill>
        </w:rPr>
        <w:t xml:space="preserve">深圳市特发小梅沙投资发展有限公司 </w:t>
      </w:r>
      <w:r>
        <w:rPr>
          <w:color w:val="000000" w:themeColor="text1"/>
          <w14:textFill>
            <w14:solidFill>
              <w14:schemeClr w14:val="tx1"/>
            </w14:solidFill>
          </w14:textFill>
        </w:rPr>
        <w:t xml:space="preserve">(以下称甲方) </w:t>
      </w:r>
    </w:p>
    <w:p w14:paraId="7716BE14">
      <w:pPr>
        <w:pStyle w:val="6"/>
        <w:spacing w:after="0" w:line="336" w:lineRule="auto"/>
        <w:rPr>
          <w:color w:val="000000" w:themeColor="text1"/>
          <w14:textFill>
            <w14:solidFill>
              <w14:schemeClr w14:val="tx1"/>
            </w14:solidFill>
          </w14:textFill>
        </w:rPr>
      </w:pPr>
      <w:r>
        <w:rPr>
          <w:color w:val="000000" w:themeColor="text1"/>
          <w14:textFill>
            <w14:solidFill>
              <w14:schemeClr w14:val="tx1"/>
            </w14:solidFill>
          </w14:textFill>
        </w:rPr>
        <w:t xml:space="preserve">( 乙 方 )： </w:t>
      </w:r>
      <w:r>
        <w:rPr>
          <w:rFonts w:hint="eastAsia"/>
          <w:color w:val="000000" w:themeColor="text1"/>
          <w:u w:val="single"/>
          <w14:textFill>
            <w14:solidFill>
              <w14:schemeClr w14:val="tx1"/>
            </w14:solidFill>
          </w14:textFill>
        </w:rPr>
        <w:t xml:space="preserve">                                 </w:t>
      </w:r>
      <w:r>
        <w:rPr>
          <w:color w:val="000000" w:themeColor="text1"/>
          <w14:textFill>
            <w14:solidFill>
              <w14:schemeClr w14:val="tx1"/>
            </w14:solidFill>
          </w14:textFill>
        </w:rPr>
        <w:t xml:space="preserve"> (以下称乙方) </w:t>
      </w:r>
    </w:p>
    <w:p w14:paraId="3E86F1C3">
      <w:pPr>
        <w:pStyle w:val="6"/>
        <w:spacing w:after="0" w:line="336" w:lineRule="auto"/>
        <w:ind w:firstLine="420"/>
        <w:rPr>
          <w:color w:val="000000" w:themeColor="text1"/>
          <w14:textFill>
            <w14:solidFill>
              <w14:schemeClr w14:val="tx1"/>
            </w14:solidFill>
          </w14:textFill>
        </w:rPr>
      </w:pPr>
      <w:r>
        <w:rPr>
          <w:color w:val="000000" w:themeColor="text1"/>
          <w14:textFill>
            <w14:solidFill>
              <w14:schemeClr w14:val="tx1"/>
            </w14:solidFill>
          </w14:textFill>
        </w:rPr>
        <w:t>甲方根据</w:t>
      </w: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经营需要，由乙方负责</w:t>
      </w:r>
      <w:r>
        <w:rPr>
          <w:rFonts w:hint="eastAsia"/>
          <w:color w:val="000000" w:themeColor="text1"/>
          <w:u w:val="single"/>
          <w14:textFill>
            <w14:solidFill>
              <w14:schemeClr w14:val="tx1"/>
            </w14:solidFill>
          </w14:textFill>
        </w:rPr>
        <w:t xml:space="preserve"> </w:t>
      </w:r>
      <w:r>
        <w:rPr>
          <w:rFonts w:hint="eastAsia"/>
          <w:u w:val="single"/>
        </w:rPr>
        <w:t>小梅沙景观飘带造型灯设计施工一体化项目</w:t>
      </w:r>
      <w:r>
        <w:rPr>
          <w:color w:val="000000" w:themeColor="text1"/>
          <w:u w:val="single"/>
          <w14:textFill>
            <w14:solidFill>
              <w14:schemeClr w14:val="tx1"/>
            </w14:solidFill>
          </w14:textFill>
        </w:rPr>
        <w:t xml:space="preserve"> </w:t>
      </w:r>
      <w:r>
        <w:rPr>
          <w:color w:val="000000" w:themeColor="text1"/>
          <w14:textFill>
            <w14:solidFill>
              <w14:schemeClr w14:val="tx1"/>
            </w14:solidFill>
          </w14:textFill>
        </w:rPr>
        <w:t xml:space="preserve">工程施工，双方就安全管理、安全责任达成以下协定，共同遵守。 </w:t>
      </w:r>
    </w:p>
    <w:p w14:paraId="59F5A047">
      <w:pPr>
        <w:pStyle w:val="6"/>
        <w:spacing w:after="0" w:line="336" w:lineRule="auto"/>
        <w:rPr>
          <w:color w:val="000000" w:themeColor="text1"/>
          <w14:textFill>
            <w14:solidFill>
              <w14:schemeClr w14:val="tx1"/>
            </w14:solidFill>
          </w14:textFill>
        </w:rPr>
      </w:pPr>
      <w:r>
        <w:rPr>
          <w:color w:val="000000" w:themeColor="text1"/>
          <w14:textFill>
            <w14:solidFill>
              <w14:schemeClr w14:val="tx1"/>
            </w14:solidFill>
          </w14:textFill>
        </w:rPr>
        <w:t xml:space="preserve">一、本协议适用范围：                                  </w:t>
      </w:r>
    </w:p>
    <w:p w14:paraId="3F12A6D9">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1.本协议适用于所有在甲方现场提供服务和施工活动的乙方。 </w:t>
      </w:r>
    </w:p>
    <w:p w14:paraId="4997B19E">
      <w:pPr>
        <w:pStyle w:val="6"/>
        <w:spacing w:after="0" w:line="336" w:lineRule="auto"/>
        <w:rPr>
          <w:color w:val="000000" w:themeColor="text1"/>
          <w14:textFill>
            <w14:solidFill>
              <w14:schemeClr w14:val="tx1"/>
            </w14:solidFill>
          </w14:textFill>
        </w:rPr>
      </w:pPr>
      <w:r>
        <w:rPr>
          <w:color w:val="000000" w:themeColor="text1"/>
          <w14:textFill>
            <w14:solidFill>
              <w14:schemeClr w14:val="tx1"/>
            </w14:solidFill>
          </w14:textFill>
        </w:rPr>
        <w:t>2.项目地址 :</w:t>
      </w:r>
      <w:r>
        <w:rPr>
          <w:rFonts w:hint="eastAsia"/>
          <w:color w:val="000000" w:themeColor="text1"/>
          <w:u w:val="single"/>
          <w14:textFill>
            <w14:solidFill>
              <w14:schemeClr w14:val="tx1"/>
            </w14:solidFill>
          </w14:textFill>
        </w:rPr>
        <w:t xml:space="preserve"> 深圳市盐田区小梅沙片区盐坝高速下盐梅路匝道路段 </w:t>
      </w:r>
      <w:r>
        <w:rPr>
          <w:color w:val="000000" w:themeColor="text1"/>
          <w14:textFill>
            <w14:solidFill>
              <w14:schemeClr w14:val="tx1"/>
            </w14:solidFill>
          </w14:textFill>
        </w:rPr>
        <w:t xml:space="preserve">，或定单和合同指定的地点 。 </w:t>
      </w:r>
    </w:p>
    <w:p w14:paraId="5B85CB9F">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二、本安全协议有效期限: 自项目开工之日起至项目竣工验收合格。如果今后双方签署更新的安全协议，则以更新的版本为准。 </w:t>
      </w:r>
    </w:p>
    <w:p w14:paraId="36E168B5">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三、双方责任： </w:t>
      </w:r>
    </w:p>
    <w:p w14:paraId="007AA859">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1.甲乙双方必须认真贯彻“安全第一、预防为主、综合治理”的方针，严格遵守国家有关安全生产法律、法规、条例和规定。                                      </w:t>
      </w:r>
    </w:p>
    <w:p w14:paraId="7C990178">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乙方进场必须签订《安全管理承诺书》，保证施工过程中施工单位及其所属施工人员（包括总包、分包施工单位）认真贯彻国家、省、市有关建设工程安全生产法律、法规、规章和规范性文件，以及施工承包合同关于施工安全的规定和要求，承诺自觉遵守甲方《相关方安全管理制度》《工程管理奖惩细则》及其它有关制度，在施工过程中如有违反下列内容自愿接受甲方的处罚，施工方在接受处罚后应及时到甲方工程管理一部(二部）签字确认，到财务管理部交费，未能及时交费的，甲方将有权从履约保证金、工程款中予以扣除；</w:t>
      </w:r>
    </w:p>
    <w:p w14:paraId="14DA6011">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方应有安全管理体系，包括安全生产负责人、安全生产责任制、安全生产操作规程、安全教育培训制度等。                                                    </w:t>
      </w:r>
    </w:p>
    <w:p w14:paraId="18A43AC7">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甲方有权利督促乙方的安全生产工作，发现不安全的地方有权立即指出和制止，并提出整改要求，乙方要立即整改。   </w:t>
      </w:r>
      <w:r>
        <w:rPr>
          <w:color w:val="000000" w:themeColor="text1"/>
          <w14:textFill>
            <w14:solidFill>
              <w14:schemeClr w14:val="tx1"/>
            </w14:solidFill>
          </w14:textFill>
        </w:rPr>
        <w:t xml:space="preserve">                                          </w:t>
      </w:r>
    </w:p>
    <w:p w14:paraId="6F6FAC85">
      <w:pPr>
        <w:pStyle w:val="6"/>
        <w:spacing w:after="0" w:line="336" w:lineRule="auto"/>
        <w:rPr>
          <w:color w:val="000000" w:themeColor="text1"/>
          <w14:textFill>
            <w14:solidFill>
              <w14:schemeClr w14:val="tx1"/>
            </w14:solidFill>
          </w14:textFill>
        </w:rPr>
      </w:pPr>
      <w:r>
        <w:rPr>
          <w:color w:val="000000" w:themeColor="text1"/>
          <w:spacing w:val="-19"/>
          <w14:textFill>
            <w14:solidFill>
              <w14:schemeClr w14:val="tx1"/>
            </w14:solidFill>
          </w14:textFill>
        </w:rPr>
        <w:t>5.乙方的法人代表为</w:t>
      </w:r>
      <w:r>
        <w:rPr>
          <w:rFonts w:hint="eastAsia"/>
          <w:color w:val="000000" w:themeColor="text1"/>
          <w:spacing w:val="-9"/>
          <w:highlight w:val="lightGray"/>
          <w:u w:val="single"/>
          <w14:textFill>
            <w14:solidFill>
              <w14:schemeClr w14:val="tx1"/>
            </w14:solidFill>
          </w14:textFill>
        </w:rPr>
        <w:t xml:space="preserve">         </w:t>
      </w:r>
      <w:r>
        <w:rPr>
          <w:color w:val="000000" w:themeColor="text1"/>
          <w14:textFill>
            <w14:solidFill>
              <w14:schemeClr w14:val="tx1"/>
            </w14:solidFill>
          </w14:textFill>
        </w:rPr>
        <w:t>，是具备承包项目需要的安全资质和有能力承担安全责</w:t>
      </w:r>
      <w:r>
        <w:rPr>
          <w:color w:val="000000" w:themeColor="text1"/>
          <w:spacing w:val="-1"/>
          <w14:textFill>
            <w14:solidFill>
              <w14:schemeClr w14:val="tx1"/>
            </w14:solidFill>
          </w14:textFill>
        </w:rPr>
        <w:t xml:space="preserve">任的企业，并提供有效的资质证书。 </w:t>
      </w:r>
    </w:p>
    <w:p w14:paraId="2A3A6E6B">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6.乙方应指派经验丰富、熟悉安全技术的人员负责项目现场的安全，并对施工现场进行日常安全检查。乙方指派</w:t>
      </w:r>
      <w:r>
        <w:rPr>
          <w:rFonts w:hint="eastAsia"/>
          <w:color w:val="000000" w:themeColor="text1"/>
          <w:spacing w:val="-9"/>
          <w:highlight w:val="lightGray"/>
          <w:u w:val="single"/>
          <w14:textFill>
            <w14:solidFill>
              <w14:schemeClr w14:val="tx1"/>
            </w14:solidFill>
          </w14:textFill>
        </w:rPr>
        <w:t xml:space="preserve">         </w:t>
      </w:r>
      <w:r>
        <w:rPr>
          <w:rFonts w:hint="eastAsia"/>
          <w:color w:val="000000" w:themeColor="text1"/>
          <w14:textFill>
            <w14:solidFill>
              <w14:schemeClr w14:val="tx1"/>
            </w14:solidFill>
          </w14:textFill>
        </w:rPr>
        <w:t>， 联系电话：</w:t>
      </w:r>
      <w:r>
        <w:rPr>
          <w:rFonts w:hint="eastAsia"/>
          <w:color w:val="000000" w:themeColor="text1"/>
          <w:spacing w:val="-9"/>
          <w:highlight w:val="lightGray"/>
          <w:u w:val="single"/>
          <w14:textFill>
            <w14:solidFill>
              <w14:schemeClr w14:val="tx1"/>
            </w14:solidFill>
          </w14:textFill>
        </w:rPr>
        <w:t xml:space="preserve">       </w:t>
      </w:r>
      <w:r>
        <w:rPr>
          <w:rFonts w:hint="eastAsia"/>
          <w:color w:val="000000" w:themeColor="text1"/>
          <w14:textFill>
            <w14:solidFill>
              <w14:schemeClr w14:val="tx1"/>
            </w14:solidFill>
          </w14:textFill>
        </w:rPr>
        <w:t>。</w:t>
      </w:r>
    </w:p>
    <w:p w14:paraId="1EAABB57">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7.乙方人员工作前，甲方将对其进行安全培训，介绍现场情况、甲方的安全规定等；乙方应负责对本单位施工作业人员进行相关的安全教育。                          </w:t>
      </w:r>
    </w:p>
    <w:p w14:paraId="16E1C27D">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8.乙方应根据本项目特点制定有针对性的安全技术措施并提供甲方发包部门审核，同时对本单位人员进行安全技术交底并严格按安全技术措施要求作业，未经安全教育者和安全交底者，不得进入现场工作。                                               </w:t>
      </w:r>
    </w:p>
    <w:p w14:paraId="6DEEECA1">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9.乙方人员办理进场时，涉及到特种作业的，必须向甲方提供特种作业人员操作证复印件 。                                                                      </w:t>
      </w:r>
    </w:p>
    <w:p w14:paraId="01F8D7AD">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10.乙方必须为其人员提供必要的个人劳动防护用品（工作服、安全鞋、手套、安全帽、安全带等），并督促人员正确穿戴；乙方员工因违反安全规定发生事故的，由乙方承担一切民事及刑事责任。 </w:t>
      </w:r>
    </w:p>
    <w:p w14:paraId="4276ACA3">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11.乙方施工涉及深基坑作业应做好相关防护工作，落实相关监测，确保周边道路安全，应做到人车分流，确保交通安全，车辆应遵守交通规定，严禁超速、超载，并在指定位置存放。</w:t>
      </w:r>
    </w:p>
    <w:p w14:paraId="5DC9CA2C">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12.乙方要确保使用的工具、设备是安全的，并严格按操作规程操作，以保证工作安全； </w:t>
      </w:r>
    </w:p>
    <w:p w14:paraId="215DEC7A">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13.由甲方提供的工具、设备在提交乙方使用前，乙方要认真检查；投入使用后，就表示乙方认可甲方的工具、设备是安全的。 </w:t>
      </w:r>
    </w:p>
    <w:p w14:paraId="2B45CCC7">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14.乙方涉及到特种作业（电、气焊、电工作业、行车工、搭脚手架、登高作业、起重机、有害有毒易爆危险品处理等）的，其操作人员必须持证上岗；有毒有害岗位提供职业体检记录。起重作业必须遵守“十不吊”规定，严禁违章无证操作；严禁不懂电气、机械设备的人擅自操作使用电气、机械设备。 </w:t>
      </w:r>
    </w:p>
    <w:p w14:paraId="2FCDBA92">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15.乙方如携带易燃易爆物品进场，必须向甲方申报并获得批准。危险品应有专人负责保管，储存在安全地方，有防范措施和安全警示标志。所有生产现场涉及需要切送电作业、管路隔断、动火作业、密闭空间、高处作业、挖掘作业、临时用电线路装接等作业时，必须事先主动与发包部门负责该项目的管理人员联系，提出申请并办理相关《作业许可证》，理解甲方告知的现场危害及注意事项。任何不安全的工作，乙方有权拒绝执行。 </w:t>
      </w:r>
    </w:p>
    <w:p w14:paraId="027B496F">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16.乙方人员只能在甲方指定的吸烟点吸烟，乙方人员只能在指定区域内工作，不得随意进入其他场所，不得擅自施工及触及运行的设备。                                 </w:t>
      </w:r>
    </w:p>
    <w:p w14:paraId="4EBCEB5C">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17.乙方必须加强对现场人员的管理，杜绝发生偷盗行为。任何违反安全的行为一经发现，甲方有权决定是否终止合同并视情节轻重相应的处罚权利。 </w:t>
      </w:r>
    </w:p>
    <w:p w14:paraId="409DFF91">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18.乙方应文明施工，不得乱抛、滚、扔工件或物料，作业区域工作环境应经常保持整洁，产生的垃圾、废料要及时清理到指定地点，施工材料进场后按运营公司要求进行堆放，不得随意堆放。 </w:t>
      </w:r>
    </w:p>
    <w:p w14:paraId="086231AD">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19.夜间施工，施工单位自备符合规范灯具 。                            </w:t>
      </w:r>
    </w:p>
    <w:p w14:paraId="3A185EB7">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20.施工现场禁止使用毛竹脚手架，甲乙双方对施工现场的脚手架及各类安全防护设施、安全标志和警告牌，不得擅自拆除更动。如确需拆除更动的，必须经项目负责人和监理或甲乙方指派的安全管理人员的同意，并采取必要、可靠的安全措施后方能拆除。任何一方人员如擅自拆除，所造成的后果均由该方人员及其单位负责。 </w:t>
      </w:r>
    </w:p>
    <w:p w14:paraId="53F6540B">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21.凡是按当地安全生产监督管理等部门规定须审批的项目，乙方应按规定向有关管理部门办理审批手续。 </w:t>
      </w:r>
    </w:p>
    <w:p w14:paraId="2C03015D">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22.贯彻“谁施工、谁负责”的安全原则，施工单位项目负责人是承担施工项目施工安全的第一责任人，乙方发生重大事故，双方应协力进行紧急抢救伤员和保护现场，按照“四不放过”的原则认真调查。乙方对自己员工的安全负责，对分承包商的安全负责并且告知甲方现场的危害所在。 </w:t>
      </w:r>
    </w:p>
    <w:p w14:paraId="0A581EAF">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23.在作业现场，由于乙方违反上述协定，或安全技术措施不到位（又未与甲方主管部门主动联系），或发包给无资质的单位或个人，或现场监督管理不严，或违反甲方安全规定等，造成的人身、设备事故，乙方应承担全部的安全责任。其它情况下，事故的损失按责任协商解决。 </w:t>
      </w:r>
    </w:p>
    <w:p w14:paraId="719DE781">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24.对乙方的处罚：检查过程中发现的安全隐患，将按照甲方管理公司相关制度对乙方进行处罚；对于甲方检查中发现的隐患，乙方应立即整改和制定整改计划，未及时整改甲方有权要求乙方停工整顿，情况严重，甲方有权终止合同。 </w:t>
      </w:r>
    </w:p>
    <w:p w14:paraId="51C72816">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25.本协议的各项规定适用于签订协议单位双方，如遇有同国家有关法律、法规不符者按国家有关规定执行。 </w:t>
      </w:r>
    </w:p>
    <w:p w14:paraId="6059C74E">
      <w:pPr>
        <w:pStyle w:val="6"/>
        <w:spacing w:after="0" w:line="33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26.本协议一式四份，甲乙双方各留存二份，经签订协议双方盖章（自然人按捺手印）后生效。 </w:t>
      </w:r>
    </w:p>
    <w:p w14:paraId="6F3FEA14">
      <w:pPr>
        <w:pStyle w:val="6"/>
        <w:spacing w:after="0" w:line="336" w:lineRule="auto"/>
        <w:rPr>
          <w:color w:val="000000" w:themeColor="text1"/>
          <w14:textFill>
            <w14:solidFill>
              <w14:schemeClr w14:val="tx1"/>
            </w14:solidFill>
          </w14:textFill>
        </w:rPr>
      </w:pPr>
      <w:r>
        <w:rPr>
          <w:color w:val="000000" w:themeColor="text1"/>
          <w14:textFill>
            <w14:solidFill>
              <w14:schemeClr w14:val="tx1"/>
            </w14:solidFill>
          </w14:textFill>
        </w:rPr>
        <w:t xml:space="preserve"> </w:t>
      </w:r>
    </w:p>
    <w:p w14:paraId="0203ECF1">
      <w:pPr>
        <w:pStyle w:val="6"/>
        <w:spacing w:after="0" w:line="336" w:lineRule="auto"/>
        <w:rPr>
          <w:color w:val="000000" w:themeColor="text1"/>
          <w14:textFill>
            <w14:solidFill>
              <w14:schemeClr w14:val="tx1"/>
            </w14:solidFill>
          </w14:textFill>
        </w:rPr>
      </w:pPr>
      <w:r>
        <w:rPr>
          <w:color w:val="000000" w:themeColor="text1"/>
          <w14:textFill>
            <w14:solidFill>
              <w14:schemeClr w14:val="tx1"/>
            </w14:solidFill>
          </w14:textFill>
        </w:rPr>
        <w:t xml:space="preserve">甲 方 ：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乙 方 ：</w:t>
      </w:r>
    </w:p>
    <w:p w14:paraId="6BA58DC6">
      <w:pPr>
        <w:pStyle w:val="6"/>
        <w:spacing w:after="0" w:line="336" w:lineRule="auto"/>
        <w:rPr>
          <w:color w:val="000000" w:themeColor="text1"/>
          <w14:textFill>
            <w14:solidFill>
              <w14:schemeClr w14:val="tx1"/>
            </w14:solidFill>
          </w14:textFill>
        </w:rPr>
      </w:pPr>
      <w:r>
        <w:rPr>
          <w:color w:val="000000" w:themeColor="text1"/>
          <w14:textFill>
            <w14:solidFill>
              <w14:schemeClr w14:val="tx1"/>
            </w14:solidFill>
          </w14:textFill>
        </w:rPr>
        <w:t xml:space="preserve"> </w:t>
      </w:r>
    </w:p>
    <w:p w14:paraId="493CD5EC">
      <w:pPr>
        <w:pStyle w:val="6"/>
        <w:spacing w:after="0" w:line="336" w:lineRule="auto"/>
        <w:rPr>
          <w:color w:val="000000" w:themeColor="text1"/>
          <w14:textFill>
            <w14:solidFill>
              <w14:schemeClr w14:val="tx1"/>
            </w14:solidFill>
          </w14:textFill>
        </w:rPr>
      </w:pPr>
      <w:r>
        <w:rPr>
          <w:color w:val="000000" w:themeColor="text1"/>
          <w14:textFill>
            <w14:solidFill>
              <w14:schemeClr w14:val="tx1"/>
            </w14:solidFill>
          </w14:textFill>
        </w:rPr>
        <w:t xml:space="preserve">电 话 ：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电 话 ：</w:t>
      </w:r>
    </w:p>
    <w:p w14:paraId="3DE7AC5B">
      <w:pPr>
        <w:pStyle w:val="6"/>
        <w:spacing w:after="0" w:line="336" w:lineRule="auto"/>
        <w:rPr>
          <w:color w:val="000000" w:themeColor="text1"/>
          <w14:textFill>
            <w14:solidFill>
              <w14:schemeClr w14:val="tx1"/>
            </w14:solidFill>
          </w14:textFill>
        </w:rPr>
      </w:pPr>
    </w:p>
    <w:p w14:paraId="7BCBEEEE">
      <w:pPr>
        <w:pStyle w:val="6"/>
        <w:spacing w:after="0" w:line="336" w:lineRule="auto"/>
        <w:rPr>
          <w:color w:val="000000" w:themeColor="text1"/>
          <w14:textFill>
            <w14:solidFill>
              <w14:schemeClr w14:val="tx1"/>
            </w14:solidFill>
          </w14:textFill>
        </w:rPr>
      </w:pPr>
      <w:r>
        <w:rPr>
          <w:color w:val="000000" w:themeColor="text1"/>
          <w14:textFill>
            <w14:solidFill>
              <w14:schemeClr w14:val="tx1"/>
            </w14:solidFill>
          </w14:textFill>
        </w:rPr>
        <w:t xml:space="preserve">日 期 ：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日 期 ： </w:t>
      </w:r>
    </w:p>
    <w:p w14:paraId="599A126D">
      <w:pPr>
        <w:pStyle w:val="16"/>
        <w:spacing w:line="360" w:lineRule="auto"/>
        <w:ind w:left="0" w:leftChars="0" w:firstLine="0" w:firstLineChars="0"/>
      </w:pPr>
    </w:p>
    <w:p w14:paraId="06C1C415"/>
    <w:p w14:paraId="528BFCFF"/>
    <w:p w14:paraId="5F759249"/>
    <w:p w14:paraId="3EB57D01">
      <w:pPr>
        <w:rPr>
          <w:rFonts w:hint="eastAsia" w:ascii="Times New Roman" w:hAnsi="Times New Roman" w:eastAsia="宋体" w:cs="Times New Roman"/>
          <w:b/>
          <w:bCs w:val="0"/>
          <w:color w:val="000000" w:themeColor="text1"/>
          <w:kern w:val="2"/>
          <w:sz w:val="44"/>
          <w:szCs w:val="44"/>
          <w:lang w:val="en-US" w:eastAsia="zh-CN" w:bidi="ar-SA"/>
          <w14:textFill>
            <w14:solidFill>
              <w14:schemeClr w14:val="tx1"/>
            </w14:solidFill>
          </w14:textFill>
        </w:rPr>
      </w:pPr>
      <w:r>
        <w:rPr>
          <w:rFonts w:hint="eastAsia" w:ascii="Times New Roman" w:hAnsi="Times New Roman" w:eastAsia="宋体" w:cs="Times New Roman"/>
          <w:b/>
          <w:bCs w:val="0"/>
          <w:color w:val="000000" w:themeColor="text1"/>
          <w:kern w:val="2"/>
          <w:sz w:val="44"/>
          <w:szCs w:val="44"/>
          <w:lang w:val="en-US" w:eastAsia="zh-CN" w:bidi="ar-SA"/>
          <w14:textFill>
            <w14:solidFill>
              <w14:schemeClr w14:val="tx1"/>
            </w14:solidFill>
          </w14:textFill>
        </w:rPr>
        <w:br w:type="page"/>
      </w:r>
    </w:p>
    <w:p w14:paraId="2FB924A8">
      <w:pPr>
        <w:topLinePunct w:val="0"/>
        <w:spacing w:line="360" w:lineRule="auto"/>
        <w:ind w:left="118"/>
        <w:jc w:val="center"/>
        <w:rPr>
          <w:rFonts w:hint="eastAsia" w:ascii="Times New Roman" w:hAnsi="Times New Roman" w:eastAsia="宋体" w:cs="Times New Roman"/>
          <w:b/>
          <w:bCs w:val="0"/>
          <w:color w:val="000000" w:themeColor="text1"/>
          <w:kern w:val="2"/>
          <w:sz w:val="44"/>
          <w:szCs w:val="44"/>
          <w:lang w:val="en-US" w:eastAsia="zh-CN" w:bidi="ar-SA"/>
          <w14:textFill>
            <w14:solidFill>
              <w14:schemeClr w14:val="tx1"/>
            </w14:solidFill>
          </w14:textFill>
        </w:rPr>
      </w:pPr>
      <w:r>
        <w:rPr>
          <w:rFonts w:hint="eastAsia" w:ascii="Times New Roman" w:hAnsi="Times New Roman" w:eastAsia="宋体" w:cs="Times New Roman"/>
          <w:b/>
          <w:bCs w:val="0"/>
          <w:color w:val="000000" w:themeColor="text1"/>
          <w:kern w:val="2"/>
          <w:sz w:val="44"/>
          <w:szCs w:val="44"/>
          <w:lang w:val="en-US" w:eastAsia="zh-CN" w:bidi="ar-SA"/>
          <w14:textFill>
            <w14:solidFill>
              <w14:schemeClr w14:val="tx1"/>
            </w14:solidFill>
          </w14:textFill>
        </w:rPr>
        <w:t>安全管理承诺书</w:t>
      </w:r>
    </w:p>
    <w:p w14:paraId="753A06DD">
      <w:pPr>
        <w:topLinePunct w:val="0"/>
        <w:spacing w:line="360" w:lineRule="auto"/>
        <w:ind w:left="118"/>
        <w:jc w:val="center"/>
        <w:rPr>
          <w:rFonts w:hint="eastAsia" w:ascii="Times New Roman" w:hAnsi="Times New Roman" w:eastAsia="宋体" w:cs="Times New Roman"/>
          <w:b/>
          <w:bCs w:val="0"/>
          <w:color w:val="000000" w:themeColor="text1"/>
          <w:kern w:val="2"/>
          <w:sz w:val="44"/>
          <w:szCs w:val="44"/>
          <w:lang w:val="en-US" w:eastAsia="zh-CN" w:bidi="ar-SA"/>
          <w14:textFill>
            <w14:solidFill>
              <w14:schemeClr w14:val="tx1"/>
            </w14:solidFill>
          </w14:textFill>
        </w:rPr>
      </w:pPr>
    </w:p>
    <w:p w14:paraId="16E24604">
      <w:pPr>
        <w:snapToGrid/>
        <w:spacing w:line="336" w:lineRule="auto"/>
        <w:ind w:firstLine="640" w:firstLineChars="200"/>
        <w:rPr>
          <w:rFonts w:hint="eastAsia" w:ascii="Times New Roman" w:hAnsi="Times New Roman" w:eastAsia="宋体"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32"/>
          <w:szCs w:val="32"/>
          <w:lang w:val="en-US" w:eastAsia="zh-CN" w:bidi="ar-SA"/>
          <w14:textFill>
            <w14:solidFill>
              <w14:schemeClr w14:val="tx1"/>
            </w14:solidFill>
          </w14:textFill>
        </w:rPr>
        <w:t>我司对《施工安全管理协议》以及相关安全管理规定进行了阅读，并已意识到安全的重要性。我司保证在施工作业期间，严格遵守好相关要求。</w:t>
      </w:r>
    </w:p>
    <w:p w14:paraId="586D11D1">
      <w:pPr>
        <w:spacing w:line="336" w:lineRule="auto"/>
        <w:ind w:firstLine="640" w:firstLineChars="200"/>
        <w:rPr>
          <w:rFonts w:hint="eastAsia" w:ascii="Times New Roman" w:hAnsi="Times New Roman" w:eastAsia="宋体"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32"/>
          <w:szCs w:val="32"/>
          <w:lang w:val="en-US" w:eastAsia="zh-CN" w:bidi="ar-SA"/>
          <w14:textFill>
            <w14:solidFill>
              <w14:schemeClr w14:val="tx1"/>
            </w14:solidFill>
          </w14:textFill>
        </w:rPr>
        <w:t>我司承诺所有入项目施工人员已经过本公司安全培训，符合国家安全施工教育要求，现场管理人员具有安全识别及安全管理能力，现场发生所有安全问题由我司全权承担。</w:t>
      </w:r>
    </w:p>
    <w:p w14:paraId="06A96422">
      <w:pPr>
        <w:snapToGrid/>
        <w:spacing w:line="336" w:lineRule="auto"/>
        <w:ind w:firstLine="640" w:firstLineChars="200"/>
        <w:rPr>
          <w:rFonts w:hint="eastAsia" w:ascii="Times New Roman" w:hAnsi="Times New Roman" w:eastAsia="宋体"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32"/>
          <w:szCs w:val="32"/>
          <w:lang w:val="en-US" w:eastAsia="zh-CN" w:bidi="ar-SA"/>
          <w14:textFill>
            <w14:solidFill>
              <w14:schemeClr w14:val="tx1"/>
            </w14:solidFill>
          </w14:textFill>
        </w:rPr>
        <w:t>如有违反,我司愿意接受</w:t>
      </w:r>
      <w:r>
        <w:rPr>
          <w:rFonts w:hint="eastAsia" w:ascii="Times New Roman" w:hAnsi="Times New Roman" w:eastAsia="宋体" w:cs="Times New Roman"/>
          <w:color w:val="000000" w:themeColor="text1"/>
          <w:kern w:val="2"/>
          <w:sz w:val="32"/>
          <w:szCs w:val="32"/>
          <w:u w:val="singl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32"/>
          <w:szCs w:val="32"/>
          <w:lang w:val="en-US" w:eastAsia="zh-CN" w:bidi="ar-SA"/>
          <w14:textFill>
            <w14:solidFill>
              <w14:schemeClr w14:val="tx1"/>
            </w14:solidFill>
          </w14:textFill>
        </w:rPr>
        <w:t>的相关处罚，若涉及行政处罚和法律责任由我司自行承担。</w:t>
      </w:r>
    </w:p>
    <w:p w14:paraId="6E486D1D">
      <w:pPr>
        <w:snapToGrid w:val="0"/>
        <w:spacing w:after="120" w:line="360" w:lineRule="auto"/>
        <w:ind w:firstLine="640" w:firstLineChars="200"/>
        <w:rPr>
          <w:rFonts w:asciiTheme="minorEastAsia" w:hAnsiTheme="minorEastAsia"/>
          <w:color w:val="auto"/>
          <w:sz w:val="32"/>
          <w:szCs w:val="32"/>
          <w:lang w:eastAsia="zh-CN"/>
        </w:rPr>
      </w:pPr>
    </w:p>
    <w:p w14:paraId="2B3BA400">
      <w:pPr>
        <w:spacing w:after="120" w:line="360" w:lineRule="auto"/>
        <w:ind w:left="4679" w:leftChars="2228" w:firstLine="640" w:firstLineChars="200"/>
        <w:rPr>
          <w:rFonts w:asciiTheme="minorEastAsia" w:hAnsiTheme="minorEastAsia"/>
          <w:color w:val="auto"/>
          <w:sz w:val="32"/>
          <w:szCs w:val="32"/>
          <w:lang w:eastAsia="zh-CN"/>
        </w:rPr>
      </w:pPr>
    </w:p>
    <w:p w14:paraId="014A753F">
      <w:pPr>
        <w:spacing w:line="540" w:lineRule="exact"/>
        <w:ind w:firstLine="3840" w:firstLineChars="1200"/>
        <w:rPr>
          <w:rFonts w:hint="eastAsia" w:ascii="Times New Roman" w:hAnsi="Times New Roman"/>
          <w:color w:val="000000" w:themeColor="text1"/>
          <w:sz w:val="32"/>
          <w:szCs w:val="32"/>
          <w:u w:val="none"/>
          <w:lang w:eastAsia="zh-CN"/>
          <w14:textFill>
            <w14:solidFill>
              <w14:schemeClr w14:val="tx1"/>
            </w14:solidFill>
          </w14:textFill>
        </w:rPr>
      </w:pPr>
      <w:r>
        <w:rPr>
          <w:rFonts w:hint="eastAsia" w:ascii="Times New Roman" w:hAnsi="Times New Roman"/>
          <w:color w:val="000000" w:themeColor="text1"/>
          <w:sz w:val="32"/>
          <w:szCs w:val="32"/>
          <w:lang w:eastAsia="zh-CN"/>
          <w14:textFill>
            <w14:solidFill>
              <w14:schemeClr w14:val="tx1"/>
            </w14:solidFill>
          </w14:textFill>
        </w:rPr>
        <w:t>施工单位：（盖章）</w:t>
      </w:r>
      <w:r>
        <w:rPr>
          <w:rFonts w:hint="eastAsia" w:ascii="Times New Roman" w:hAnsi="Times New Roman"/>
          <w:color w:val="000000" w:themeColor="text1"/>
          <w:sz w:val="32"/>
          <w:szCs w:val="32"/>
          <w:u w:val="none"/>
          <w:lang w:eastAsia="zh-CN"/>
          <w14:textFill>
            <w14:solidFill>
              <w14:schemeClr w14:val="tx1"/>
            </w14:solidFill>
          </w14:textFill>
        </w:rPr>
        <w:t xml:space="preserve">                   </w:t>
      </w:r>
    </w:p>
    <w:p w14:paraId="7F17E3BE">
      <w:pPr>
        <w:spacing w:line="540" w:lineRule="exact"/>
        <w:ind w:firstLine="3840" w:firstLineChars="1200"/>
        <w:rPr>
          <w:rFonts w:hint="eastAsia" w:ascii="Times New Roman" w:hAnsi="Times New Roman"/>
          <w:color w:val="000000" w:themeColor="text1"/>
          <w:sz w:val="32"/>
          <w:szCs w:val="32"/>
          <w:u w:val="none"/>
          <w:lang w:eastAsia="zh-CN"/>
          <w14:textFill>
            <w14:solidFill>
              <w14:schemeClr w14:val="tx1"/>
            </w14:solidFill>
          </w14:textFill>
        </w:rPr>
      </w:pPr>
      <w:r>
        <w:rPr>
          <w:rFonts w:hint="eastAsia" w:ascii="Times New Roman" w:hAnsi="Times New Roman"/>
          <w:color w:val="000000" w:themeColor="text1"/>
          <w:sz w:val="32"/>
          <w:szCs w:val="32"/>
          <w:lang w:eastAsia="zh-CN"/>
          <w14:textFill>
            <w14:solidFill>
              <w14:schemeClr w14:val="tx1"/>
            </w14:solidFill>
          </w14:textFill>
        </w:rPr>
        <w:t>项目代表：</w:t>
      </w:r>
      <w:r>
        <w:rPr>
          <w:rFonts w:hint="eastAsia" w:ascii="Times New Roman" w:hAnsi="Times New Roman"/>
          <w:color w:val="000000" w:themeColor="text1"/>
          <w:sz w:val="32"/>
          <w:szCs w:val="32"/>
          <w:u w:val="none"/>
          <w:lang w:eastAsia="zh-CN"/>
          <w14:textFill>
            <w14:solidFill>
              <w14:schemeClr w14:val="tx1"/>
            </w14:solidFill>
          </w14:textFill>
        </w:rPr>
        <w:t xml:space="preserve">                            </w:t>
      </w:r>
    </w:p>
    <w:p w14:paraId="6183C7E9"/>
    <w:p w14:paraId="29503989"/>
    <w:p w14:paraId="05BBFE69"/>
    <w:p w14:paraId="181BBA1E"/>
    <w:p w14:paraId="7ABFDEAC"/>
    <w:p w14:paraId="2DCE5B28"/>
    <w:p w14:paraId="608BCBF2"/>
    <w:p w14:paraId="6E1BE884"/>
    <w:p w14:paraId="3FB3F57B"/>
    <w:p w14:paraId="75DD4E51"/>
    <w:p w14:paraId="46126313"/>
    <w:p w14:paraId="4A6FAE3D"/>
    <w:p w14:paraId="397C27F0"/>
    <w:p w14:paraId="6B14EA7E"/>
    <w:p w14:paraId="1C74C87B"/>
    <w:p w14:paraId="473BCEF4"/>
    <w:p w14:paraId="5C7F504A">
      <w:pPr>
        <w:pStyle w:val="16"/>
        <w:spacing w:line="360" w:lineRule="auto"/>
        <w:ind w:left="0" w:leftChars="0" w:firstLine="0" w:firstLineChars="0"/>
      </w:pPr>
    </w:p>
    <w:p w14:paraId="1B380512">
      <w:pPr>
        <w:pStyle w:val="16"/>
        <w:spacing w:line="360" w:lineRule="auto"/>
        <w:ind w:left="0" w:leftChars="0" w:firstLine="0" w:firstLineChars="0"/>
      </w:pPr>
      <w:r>
        <w:rPr>
          <w:rFonts w:hint="eastAsia"/>
        </w:rPr>
        <w:t>附件4：招标图纸及任务书（略）</w:t>
      </w:r>
    </w:p>
    <w:p w14:paraId="4F274361">
      <w:pPr>
        <w:pStyle w:val="16"/>
        <w:spacing w:line="360" w:lineRule="auto"/>
        <w:ind w:left="0" w:leftChars="0" w:firstLine="0" w:firstLineChars="0"/>
      </w:pPr>
      <w:r>
        <w:rPr>
          <w:rFonts w:hint="eastAsia"/>
        </w:rPr>
        <w:t>附件5：设备供应及安装清单</w:t>
      </w: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var(--S1S-FONT-FAMILY)">
    <w:altName w:val="Times New Roman"/>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A057D">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B3DF7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0DB3DF7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B05058C"/>
    <w:rsid w:val="000E7267"/>
    <w:rsid w:val="000F3ACC"/>
    <w:rsid w:val="00114B9E"/>
    <w:rsid w:val="001C100B"/>
    <w:rsid w:val="001F2C65"/>
    <w:rsid w:val="00300B25"/>
    <w:rsid w:val="003C7881"/>
    <w:rsid w:val="00487414"/>
    <w:rsid w:val="004D439D"/>
    <w:rsid w:val="004D56E5"/>
    <w:rsid w:val="00511651"/>
    <w:rsid w:val="00566E80"/>
    <w:rsid w:val="006E3C62"/>
    <w:rsid w:val="006F2D66"/>
    <w:rsid w:val="007767ED"/>
    <w:rsid w:val="007B1A6A"/>
    <w:rsid w:val="007C541E"/>
    <w:rsid w:val="00885736"/>
    <w:rsid w:val="008938F2"/>
    <w:rsid w:val="008B56CF"/>
    <w:rsid w:val="009C12C7"/>
    <w:rsid w:val="00A1025B"/>
    <w:rsid w:val="00A14221"/>
    <w:rsid w:val="00A54E1C"/>
    <w:rsid w:val="00A5540F"/>
    <w:rsid w:val="00CC66B1"/>
    <w:rsid w:val="00CD3704"/>
    <w:rsid w:val="00D910D3"/>
    <w:rsid w:val="00DA1BA3"/>
    <w:rsid w:val="00EC1DA2"/>
    <w:rsid w:val="00F136D9"/>
    <w:rsid w:val="00F47E02"/>
    <w:rsid w:val="010E5E74"/>
    <w:rsid w:val="02BE6DDA"/>
    <w:rsid w:val="062B2C5A"/>
    <w:rsid w:val="07645D92"/>
    <w:rsid w:val="12463D4F"/>
    <w:rsid w:val="134C3B5E"/>
    <w:rsid w:val="1E883230"/>
    <w:rsid w:val="20895E0E"/>
    <w:rsid w:val="28A0292E"/>
    <w:rsid w:val="2B05058C"/>
    <w:rsid w:val="304A714B"/>
    <w:rsid w:val="30562595"/>
    <w:rsid w:val="34E6698E"/>
    <w:rsid w:val="3A102ABE"/>
    <w:rsid w:val="42045978"/>
    <w:rsid w:val="429C453B"/>
    <w:rsid w:val="49940CD5"/>
    <w:rsid w:val="4A6921BC"/>
    <w:rsid w:val="4C657A2D"/>
    <w:rsid w:val="4EAC5079"/>
    <w:rsid w:val="59002DD9"/>
    <w:rsid w:val="59347879"/>
    <w:rsid w:val="5A3A308B"/>
    <w:rsid w:val="5DEF8F8B"/>
    <w:rsid w:val="69A56A0C"/>
    <w:rsid w:val="6D9857C3"/>
    <w:rsid w:val="778E1DC9"/>
    <w:rsid w:val="7A2C1F56"/>
    <w:rsid w:val="7D9557FD"/>
    <w:rsid w:val="9FFC9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paragraph" w:styleId="3">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annotation text"/>
    <w:basedOn w:val="1"/>
    <w:link w:val="23"/>
    <w:qFormat/>
    <w:uiPriority w:val="0"/>
    <w:pPr>
      <w:jc w:val="left"/>
    </w:pPr>
  </w:style>
  <w:style w:type="paragraph" w:styleId="6">
    <w:name w:val="Body Text"/>
    <w:basedOn w:val="1"/>
    <w:semiHidden/>
    <w:unhideWhenUsed/>
    <w:qFormat/>
    <w:uiPriority w:val="99"/>
    <w:pPr>
      <w:spacing w:after="120"/>
    </w:pPr>
  </w:style>
  <w:style w:type="paragraph" w:styleId="7">
    <w:name w:val="Body Text Indent"/>
    <w:basedOn w:val="1"/>
    <w:qFormat/>
    <w:uiPriority w:val="0"/>
    <w:pPr>
      <w:spacing w:after="120"/>
      <w:ind w:left="420" w:leftChars="200"/>
    </w:pPr>
  </w:style>
  <w:style w:type="paragraph" w:styleId="8">
    <w:name w:val="Balloon Text"/>
    <w:basedOn w:val="1"/>
    <w:link w:val="22"/>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rPr>
      <w:sz w:val="24"/>
    </w:rPr>
  </w:style>
  <w:style w:type="paragraph" w:styleId="12">
    <w:name w:val="annotation subject"/>
    <w:basedOn w:val="5"/>
    <w:next w:val="5"/>
    <w:link w:val="24"/>
    <w:qFormat/>
    <w:uiPriority w:val="0"/>
    <w:rPr>
      <w:b/>
      <w:bCs/>
    </w:rPr>
  </w:style>
  <w:style w:type="character" w:styleId="15">
    <w:name w:val="annotation reference"/>
    <w:basedOn w:val="14"/>
    <w:qFormat/>
    <w:uiPriority w:val="0"/>
    <w:rPr>
      <w:sz w:val="21"/>
      <w:szCs w:val="21"/>
    </w:rPr>
  </w:style>
  <w:style w:type="paragraph" w:customStyle="1" w:styleId="16">
    <w:name w:val="样式2"/>
    <w:basedOn w:val="4"/>
    <w:next w:val="3"/>
    <w:qFormat/>
    <w:uiPriority w:val="0"/>
    <w:pPr>
      <w:widowControl/>
      <w:adjustRightInd w:val="0"/>
      <w:snapToGrid w:val="0"/>
      <w:spacing w:line="300" w:lineRule="auto"/>
      <w:ind w:left="924" w:leftChars="200" w:hanging="504" w:hangingChars="200"/>
      <w:jc w:val="left"/>
      <w:textAlignment w:val="baseline"/>
    </w:pPr>
    <w:rPr>
      <w:rFonts w:ascii="宋体" w:hAnsi="宋体"/>
      <w:snapToGrid w:val="0"/>
      <w:spacing w:val="4"/>
      <w:kern w:val="0"/>
      <w:sz w:val="24"/>
    </w:rPr>
  </w:style>
  <w:style w:type="paragraph" w:styleId="17">
    <w:name w:val="List Paragraph"/>
    <w:basedOn w:val="1"/>
    <w:qFormat/>
    <w:uiPriority w:val="34"/>
    <w:pPr>
      <w:ind w:firstLine="420" w:firstLineChars="200"/>
    </w:pPr>
  </w:style>
  <w:style w:type="paragraph" w:customStyle="1" w:styleId="18">
    <w:name w:val="_Style 1"/>
    <w:basedOn w:val="1"/>
    <w:qFormat/>
    <w:uiPriority w:val="34"/>
    <w:pPr>
      <w:ind w:firstLine="420" w:firstLineChars="200"/>
    </w:pPr>
  </w:style>
  <w:style w:type="paragraph" w:customStyle="1" w:styleId="19">
    <w:name w:val="style93"/>
    <w:basedOn w:val="1"/>
    <w:qFormat/>
    <w:uiPriority w:val="0"/>
    <w:pPr>
      <w:widowControl/>
      <w:spacing w:before="100" w:beforeAutospacing="1" w:after="100" w:afterAutospacing="1"/>
      <w:jc w:val="left"/>
    </w:pPr>
    <w:rPr>
      <w:rFonts w:ascii="宋体" w:hAnsi="宋体"/>
      <w:kern w:val="0"/>
      <w:sz w:val="24"/>
    </w:rPr>
  </w:style>
  <w:style w:type="paragraph" w:customStyle="1" w:styleId="20">
    <w:name w:val="列表段落2"/>
    <w:basedOn w:val="1"/>
    <w:qFormat/>
    <w:uiPriority w:val="34"/>
    <w:pPr>
      <w:ind w:firstLine="420" w:firstLineChars="200"/>
    </w:pPr>
  </w:style>
  <w:style w:type="character" w:customStyle="1" w:styleId="21">
    <w:name w:val="页眉 字符"/>
    <w:basedOn w:val="14"/>
    <w:link w:val="10"/>
    <w:qFormat/>
    <w:uiPriority w:val="0"/>
    <w:rPr>
      <w:kern w:val="2"/>
      <w:sz w:val="18"/>
      <w:szCs w:val="18"/>
    </w:rPr>
  </w:style>
  <w:style w:type="character" w:customStyle="1" w:styleId="22">
    <w:name w:val="批注框文本 字符"/>
    <w:basedOn w:val="14"/>
    <w:link w:val="8"/>
    <w:qFormat/>
    <w:uiPriority w:val="0"/>
    <w:rPr>
      <w:kern w:val="2"/>
      <w:sz w:val="18"/>
      <w:szCs w:val="18"/>
    </w:rPr>
  </w:style>
  <w:style w:type="character" w:customStyle="1" w:styleId="23">
    <w:name w:val="批注文字 字符"/>
    <w:basedOn w:val="14"/>
    <w:link w:val="5"/>
    <w:qFormat/>
    <w:uiPriority w:val="0"/>
    <w:rPr>
      <w:kern w:val="2"/>
      <w:sz w:val="21"/>
      <w:szCs w:val="24"/>
    </w:rPr>
  </w:style>
  <w:style w:type="character" w:customStyle="1" w:styleId="24">
    <w:name w:val="批注主题 字符"/>
    <w:basedOn w:val="23"/>
    <w:link w:val="12"/>
    <w:uiPriority w:val="0"/>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3203</Words>
  <Characters>3312</Characters>
  <Lines>114</Lines>
  <Paragraphs>32</Paragraphs>
  <TotalTime>5</TotalTime>
  <ScaleCrop>false</ScaleCrop>
  <LinksUpToDate>false</LinksUpToDate>
  <CharactersWithSpaces>3475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2026-08-13T08:39:00Z</dcterms:created>
  <dc:creator>叶畅</dc:creator>
  <cp:lastModifiedBy>朱海宁,zhuhn</cp:lastModifiedBy>
  <dcterms:modified xsi:type="dcterms:W3CDTF">2026-08-17T06:22:50Z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eyJoZGlkIjoiNTZjNTMzOWRkYmUyYTQwMGFmOGNmMjU1ZmEyYzVmZmYiLCJ1c2VySWQiOiIxNzg3Njg1OTEzIn0=</vt:lpwstr>
  </property>
  <property fmtid="{D5CDD505-2E9C-101B-9397-08002B2CF9AE}" pid="4" name="ICV">
    <vt:lpwstr>4F798286C0D44C0C8E94DBAC5E381201_13</vt:lpwstr>
  </property>
</Properties>
</file>